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F674FB" w14:paraId="72A6BE25" w14:textId="77777777" w:rsidTr="635AF7C2">
        <w:tc>
          <w:tcPr>
            <w:tcW w:w="10710" w:type="dxa"/>
          </w:tcPr>
          <w:p w14:paraId="37D37A06" w14:textId="327FD59F" w:rsidR="00743AEE" w:rsidRPr="00F674FB" w:rsidRDefault="000F5A59" w:rsidP="635AF7C2">
            <w:pPr>
              <w:rPr>
                <w:rFonts w:eastAsia="Calibri"/>
                <w:sz w:val="24"/>
                <w:szCs w:val="24"/>
              </w:rPr>
            </w:pPr>
            <w:r w:rsidRPr="635AF7C2">
              <w:rPr>
                <w:b/>
                <w:bCs/>
                <w:sz w:val="24"/>
                <w:szCs w:val="24"/>
              </w:rPr>
              <w:t>Policy Title:</w:t>
            </w:r>
            <w:r w:rsidR="0C1C3F10" w:rsidRPr="635AF7C2">
              <w:rPr>
                <w:b/>
                <w:bCs/>
                <w:sz w:val="24"/>
                <w:szCs w:val="24"/>
              </w:rPr>
              <w:t xml:space="preserve"> </w:t>
            </w:r>
            <w:r w:rsidR="57D9BA4B" w:rsidRPr="635AF7C2">
              <w:rPr>
                <w:sz w:val="24"/>
                <w:szCs w:val="24"/>
              </w:rPr>
              <w:t>Policies and Procedures for Program</w:t>
            </w:r>
            <w:r w:rsidR="57D9BA4B" w:rsidRPr="635AF7C2">
              <w:rPr>
                <w:b/>
                <w:bCs/>
                <w:sz w:val="24"/>
                <w:szCs w:val="24"/>
              </w:rPr>
              <w:t xml:space="preserve"> </w:t>
            </w:r>
            <w:r w:rsidR="00350FBA" w:rsidRPr="635AF7C2">
              <w:rPr>
                <w:sz w:val="24"/>
                <w:szCs w:val="24"/>
              </w:rPr>
              <w:t>Dismissal </w:t>
            </w:r>
          </w:p>
        </w:tc>
      </w:tr>
      <w:tr w:rsidR="000F5A59" w:rsidRPr="00F674FB" w14:paraId="456AFF3A" w14:textId="77777777" w:rsidTr="635AF7C2">
        <w:tc>
          <w:tcPr>
            <w:tcW w:w="10710" w:type="dxa"/>
          </w:tcPr>
          <w:p w14:paraId="7874D948" w14:textId="67147986" w:rsidR="00D569AA" w:rsidRPr="00F674FB" w:rsidRDefault="000F5A59" w:rsidP="00C13798">
            <w:pPr>
              <w:rPr>
                <w:rFonts w:cstheme="minorHAnsi"/>
                <w:b/>
                <w:bCs/>
                <w:sz w:val="24"/>
                <w:szCs w:val="24"/>
              </w:rPr>
            </w:pPr>
            <w:r w:rsidRPr="00F674FB">
              <w:rPr>
                <w:rFonts w:cstheme="minorHAnsi"/>
                <w:b/>
                <w:bCs/>
                <w:sz w:val="24"/>
                <w:szCs w:val="24"/>
              </w:rPr>
              <w:t xml:space="preserve">APR-PA </w:t>
            </w:r>
            <w:r w:rsidR="00C3724F" w:rsidRPr="00F674FB">
              <w:rPr>
                <w:rFonts w:cstheme="minorHAnsi"/>
                <w:b/>
                <w:bCs/>
                <w:sz w:val="24"/>
                <w:szCs w:val="24"/>
              </w:rPr>
              <w:t xml:space="preserve">Accreditation Standards for Physician Assistant Education, </w:t>
            </w:r>
            <w:r w:rsidR="00F32EA4" w:rsidRPr="00F674FB">
              <w:rPr>
                <w:rFonts w:cstheme="minorHAnsi"/>
                <w:b/>
                <w:bCs/>
                <w:sz w:val="24"/>
                <w:szCs w:val="24"/>
              </w:rPr>
              <w:t>6</w:t>
            </w:r>
            <w:r w:rsidR="00C3724F" w:rsidRPr="00F674FB">
              <w:rPr>
                <w:rFonts w:cstheme="minorHAnsi"/>
                <w:b/>
                <w:bCs/>
                <w:sz w:val="24"/>
                <w:szCs w:val="24"/>
              </w:rPr>
              <w:t>th Edition</w:t>
            </w:r>
          </w:p>
          <w:p w14:paraId="167FC59B" w14:textId="300A8016" w:rsidR="000F5A59" w:rsidRPr="00F674FB" w:rsidRDefault="00D569AA" w:rsidP="00C13798">
            <w:pPr>
              <w:rPr>
                <w:rFonts w:cstheme="minorHAnsi"/>
                <w:b/>
                <w:bCs/>
                <w:sz w:val="24"/>
                <w:szCs w:val="24"/>
              </w:rPr>
            </w:pPr>
            <w:r w:rsidRPr="00F674FB">
              <w:rPr>
                <w:rFonts w:cstheme="minorHAnsi"/>
                <w:b/>
                <w:bCs/>
                <w:sz w:val="24"/>
                <w:szCs w:val="24"/>
              </w:rPr>
              <w:t>Standards Addressed:</w:t>
            </w:r>
            <w:r w:rsidR="3AD307FF" w:rsidRPr="00F674FB">
              <w:rPr>
                <w:rFonts w:cstheme="minorHAnsi"/>
                <w:b/>
                <w:bCs/>
                <w:sz w:val="24"/>
                <w:szCs w:val="24"/>
              </w:rPr>
              <w:t xml:space="preserve"> A3</w:t>
            </w:r>
            <w:r w:rsidR="64D2C378" w:rsidRPr="00F674FB">
              <w:rPr>
                <w:rFonts w:cstheme="minorHAnsi"/>
                <w:b/>
                <w:bCs/>
                <w:sz w:val="24"/>
                <w:szCs w:val="24"/>
              </w:rPr>
              <w:t>.14</w:t>
            </w:r>
            <w:r w:rsidR="00F84F85" w:rsidRPr="00F674FB">
              <w:rPr>
                <w:rFonts w:cstheme="minorHAnsi"/>
                <w:b/>
                <w:bCs/>
                <w:sz w:val="24"/>
                <w:szCs w:val="24"/>
              </w:rPr>
              <w:t>f</w:t>
            </w:r>
          </w:p>
        </w:tc>
      </w:tr>
      <w:tr w:rsidR="000F5A59" w:rsidRPr="00F674FB" w14:paraId="0AF8586F" w14:textId="77777777" w:rsidTr="635AF7C2">
        <w:tc>
          <w:tcPr>
            <w:tcW w:w="10710" w:type="dxa"/>
          </w:tcPr>
          <w:p w14:paraId="0F365EF5" w14:textId="0F428251" w:rsidR="000F5A59" w:rsidRPr="00F674FB" w:rsidRDefault="000F5A59" w:rsidP="00C13798">
            <w:pPr>
              <w:rPr>
                <w:rFonts w:cstheme="minorHAnsi"/>
                <w:b/>
                <w:bCs/>
                <w:sz w:val="24"/>
                <w:szCs w:val="24"/>
              </w:rPr>
            </w:pPr>
            <w:r w:rsidRPr="00F674FB">
              <w:rPr>
                <w:rFonts w:cstheme="minorHAnsi"/>
                <w:b/>
                <w:bCs/>
                <w:sz w:val="24"/>
                <w:szCs w:val="24"/>
              </w:rPr>
              <w:t>Approved by</w:t>
            </w:r>
            <w:proofErr w:type="gramStart"/>
            <w:r w:rsidRPr="00F674FB">
              <w:rPr>
                <w:rFonts w:cstheme="minorHAnsi"/>
                <w:b/>
                <w:bCs/>
                <w:sz w:val="24"/>
                <w:szCs w:val="24"/>
              </w:rPr>
              <w:t xml:space="preserve">:  </w:t>
            </w:r>
            <w:r w:rsidR="0051650A">
              <w:rPr>
                <w:rFonts w:cstheme="minorHAnsi"/>
                <w:sz w:val="24"/>
                <w:szCs w:val="24"/>
              </w:rPr>
              <w:t>Program</w:t>
            </w:r>
            <w:proofErr w:type="gramEnd"/>
            <w:r w:rsidR="0051650A">
              <w:rPr>
                <w:rFonts w:cstheme="minorHAnsi"/>
                <w:sz w:val="24"/>
                <w:szCs w:val="24"/>
              </w:rPr>
              <w:t xml:space="preserve"> Director &amp; Faculty</w:t>
            </w:r>
          </w:p>
        </w:tc>
      </w:tr>
      <w:tr w:rsidR="001150B9" w:rsidRPr="00F674FB" w14:paraId="6D66FF2E" w14:textId="77777777" w:rsidTr="635AF7C2">
        <w:tc>
          <w:tcPr>
            <w:tcW w:w="10710" w:type="dxa"/>
          </w:tcPr>
          <w:p w14:paraId="55CE7B8F" w14:textId="43825874" w:rsidR="001150B9" w:rsidRPr="00DC1A05" w:rsidRDefault="00FD517B" w:rsidP="00C13798">
            <w:pPr>
              <w:rPr>
                <w:rFonts w:cstheme="minorHAnsi"/>
                <w:sz w:val="24"/>
                <w:szCs w:val="24"/>
              </w:rPr>
            </w:pPr>
            <w:r w:rsidRPr="4ED5FDAC">
              <w:rPr>
                <w:b/>
                <w:sz w:val="24"/>
                <w:szCs w:val="24"/>
              </w:rPr>
              <w:t>Approval Date:</w:t>
            </w:r>
            <w:r w:rsidR="00DC1A05">
              <w:rPr>
                <w:rFonts w:cstheme="minorHAnsi"/>
                <w:b/>
                <w:bCs/>
                <w:sz w:val="24"/>
                <w:szCs w:val="24"/>
              </w:rPr>
              <w:t xml:space="preserve"> </w:t>
            </w:r>
            <w:r w:rsidR="00DC1A05">
              <w:rPr>
                <w:rFonts w:cstheme="minorHAnsi"/>
                <w:sz w:val="24"/>
                <w:szCs w:val="24"/>
              </w:rPr>
              <w:t>04.01.2025</w:t>
            </w:r>
          </w:p>
        </w:tc>
      </w:tr>
      <w:tr w:rsidR="00FD517B" w:rsidRPr="00F674FB" w14:paraId="62E95609" w14:textId="77777777" w:rsidTr="635AF7C2">
        <w:tc>
          <w:tcPr>
            <w:tcW w:w="10710" w:type="dxa"/>
          </w:tcPr>
          <w:p w14:paraId="10247D58" w14:textId="0C9B5F27" w:rsidR="00FD517B" w:rsidRPr="00F674FB" w:rsidRDefault="00FD517B" w:rsidP="00C13798">
            <w:pPr>
              <w:rPr>
                <w:rFonts w:cstheme="minorHAnsi"/>
                <w:b/>
                <w:bCs/>
                <w:sz w:val="24"/>
                <w:szCs w:val="24"/>
              </w:rPr>
            </w:pPr>
            <w:r w:rsidRPr="00F674FB">
              <w:rPr>
                <w:rFonts w:cstheme="minorHAnsi"/>
                <w:b/>
                <w:bCs/>
                <w:sz w:val="24"/>
                <w:szCs w:val="24"/>
              </w:rPr>
              <w:t>Effective Date:</w:t>
            </w:r>
            <w:r w:rsidR="00E8144F">
              <w:rPr>
                <w:rFonts w:cstheme="minorHAnsi"/>
                <w:b/>
                <w:bCs/>
                <w:sz w:val="24"/>
                <w:szCs w:val="24"/>
              </w:rPr>
              <w:t xml:space="preserve"> </w:t>
            </w:r>
            <w:r w:rsidR="00E8144F" w:rsidRPr="007761C7">
              <w:rPr>
                <w:rFonts w:cstheme="minorHAnsi"/>
                <w:sz w:val="24"/>
                <w:szCs w:val="24"/>
              </w:rPr>
              <w:t>05.01.2</w:t>
            </w:r>
            <w:r w:rsidR="00E8144F">
              <w:rPr>
                <w:rFonts w:cstheme="minorHAnsi"/>
                <w:sz w:val="24"/>
                <w:szCs w:val="24"/>
              </w:rPr>
              <w:t>02</w:t>
            </w:r>
            <w:r w:rsidR="00E8144F" w:rsidRPr="007761C7">
              <w:rPr>
                <w:rFonts w:cstheme="minorHAnsi"/>
                <w:sz w:val="24"/>
                <w:szCs w:val="24"/>
              </w:rPr>
              <w:t>5</w:t>
            </w:r>
          </w:p>
        </w:tc>
      </w:tr>
      <w:tr w:rsidR="00FD517B" w:rsidRPr="00F674FB" w14:paraId="20A94FF2" w14:textId="77777777" w:rsidTr="635AF7C2">
        <w:tc>
          <w:tcPr>
            <w:tcW w:w="10710" w:type="dxa"/>
          </w:tcPr>
          <w:p w14:paraId="2B2E0CAF" w14:textId="17778D4A" w:rsidR="00FD517B" w:rsidRPr="00213E98" w:rsidRDefault="00FD517B" w:rsidP="00C13798">
            <w:pPr>
              <w:rPr>
                <w:rFonts w:cstheme="minorHAnsi"/>
                <w:sz w:val="24"/>
                <w:szCs w:val="24"/>
              </w:rPr>
            </w:pPr>
            <w:r w:rsidRPr="00F674FB">
              <w:rPr>
                <w:rFonts w:cstheme="minorHAnsi"/>
                <w:b/>
                <w:bCs/>
                <w:sz w:val="24"/>
                <w:szCs w:val="24"/>
              </w:rPr>
              <w:t>Last Reviewed</w:t>
            </w:r>
            <w:r w:rsidR="00582A75" w:rsidRPr="00F674FB">
              <w:rPr>
                <w:rFonts w:cstheme="minorHAnsi"/>
                <w:b/>
                <w:bCs/>
                <w:sz w:val="24"/>
                <w:szCs w:val="24"/>
              </w:rPr>
              <w:t>:</w:t>
            </w:r>
            <w:r w:rsidR="00213E98">
              <w:rPr>
                <w:rFonts w:cstheme="minorHAnsi"/>
                <w:b/>
                <w:bCs/>
                <w:sz w:val="24"/>
                <w:szCs w:val="24"/>
              </w:rPr>
              <w:t xml:space="preserve"> </w:t>
            </w:r>
            <w:r w:rsidR="00213E98">
              <w:rPr>
                <w:rFonts w:cstheme="minorHAnsi"/>
                <w:sz w:val="24"/>
                <w:szCs w:val="24"/>
              </w:rPr>
              <w:t>04.01.2025</w:t>
            </w:r>
          </w:p>
        </w:tc>
      </w:tr>
      <w:tr w:rsidR="00582A75" w:rsidRPr="00F674FB" w14:paraId="6586BEE5" w14:textId="77777777" w:rsidTr="635AF7C2">
        <w:tc>
          <w:tcPr>
            <w:tcW w:w="10710" w:type="dxa"/>
          </w:tcPr>
          <w:p w14:paraId="716FB52F" w14:textId="718975D0" w:rsidR="00582A75" w:rsidRPr="00DC1A05" w:rsidRDefault="00582A75" w:rsidP="00C13798">
            <w:pPr>
              <w:rPr>
                <w:rFonts w:cstheme="minorHAnsi"/>
                <w:sz w:val="24"/>
                <w:szCs w:val="24"/>
              </w:rPr>
            </w:pPr>
            <w:r w:rsidRPr="00F674FB">
              <w:rPr>
                <w:rFonts w:cstheme="minorHAnsi"/>
                <w:b/>
                <w:bCs/>
                <w:sz w:val="24"/>
                <w:szCs w:val="24"/>
              </w:rPr>
              <w:t>Next Review:</w:t>
            </w:r>
            <w:r w:rsidR="00DC1A05">
              <w:rPr>
                <w:rFonts w:cstheme="minorHAnsi"/>
                <w:b/>
                <w:bCs/>
                <w:sz w:val="24"/>
                <w:szCs w:val="24"/>
              </w:rPr>
              <w:t xml:space="preserve"> </w:t>
            </w:r>
            <w:r w:rsidR="00BB18AF">
              <w:rPr>
                <w:rFonts w:cstheme="minorHAnsi"/>
                <w:sz w:val="24"/>
                <w:szCs w:val="24"/>
              </w:rPr>
              <w:t>April 2026</w:t>
            </w:r>
          </w:p>
        </w:tc>
      </w:tr>
    </w:tbl>
    <w:p w14:paraId="611A7141" w14:textId="77777777" w:rsidR="000B20DC" w:rsidRPr="00F674FB" w:rsidRDefault="000B20DC" w:rsidP="00C13798">
      <w:pPr>
        <w:pStyle w:val="ListParagraph"/>
        <w:spacing w:after="0" w:line="240" w:lineRule="auto"/>
        <w:rPr>
          <w:rFonts w:cstheme="minorHAnsi"/>
          <w:b/>
          <w:bCs/>
          <w:sz w:val="24"/>
          <w:szCs w:val="24"/>
        </w:rPr>
      </w:pPr>
    </w:p>
    <w:p w14:paraId="7204C8A6" w14:textId="77777777" w:rsidR="00C13798" w:rsidRDefault="000B20DC" w:rsidP="00C13798">
      <w:pPr>
        <w:spacing w:after="0" w:line="240" w:lineRule="auto"/>
        <w:rPr>
          <w:rFonts w:eastAsia="Calibri" w:cstheme="minorHAnsi"/>
          <w:b/>
          <w:bCs/>
          <w:sz w:val="24"/>
          <w:szCs w:val="24"/>
        </w:rPr>
      </w:pPr>
      <w:r w:rsidRPr="635AF7C2">
        <w:rPr>
          <w:rFonts w:eastAsia="Calibri"/>
          <w:b/>
          <w:bCs/>
          <w:sz w:val="24"/>
          <w:szCs w:val="24"/>
        </w:rPr>
        <w:t>ARC-PA Standard(s) Addressed </w:t>
      </w:r>
    </w:p>
    <w:p w14:paraId="3C928B5B" w14:textId="01A0D37C" w:rsidR="000B20DC" w:rsidRDefault="000B20DC" w:rsidP="00C13798">
      <w:pPr>
        <w:spacing w:after="0" w:line="240" w:lineRule="auto"/>
        <w:rPr>
          <w:rFonts w:eastAsia="Calibri" w:cstheme="minorHAnsi"/>
          <w:sz w:val="24"/>
          <w:szCs w:val="24"/>
        </w:rPr>
      </w:pPr>
      <w:r w:rsidRPr="00C13798">
        <w:rPr>
          <w:rFonts w:eastAsia="Calibri" w:cstheme="minorHAnsi"/>
          <w:sz w:val="24"/>
          <w:szCs w:val="24"/>
        </w:rPr>
        <w:t xml:space="preserve">A3.14 </w:t>
      </w:r>
      <w:r w:rsidRPr="00C13798">
        <w:rPr>
          <w:rFonts w:eastAsia="Calibri" w:cstheme="minorHAnsi"/>
          <w:sz w:val="24"/>
          <w:szCs w:val="24"/>
        </w:rPr>
        <w:tab/>
        <w:t>The program publishes, consistently applies, and makes readily available to enrolled and   prospective students: </w:t>
      </w:r>
    </w:p>
    <w:p w14:paraId="0A4BF895" w14:textId="77777777" w:rsidR="00C13798" w:rsidRPr="00C13798" w:rsidRDefault="00C13798" w:rsidP="00C13798">
      <w:pPr>
        <w:spacing w:after="0" w:line="240" w:lineRule="auto"/>
        <w:rPr>
          <w:rFonts w:eastAsia="Calibri" w:cstheme="minorHAnsi"/>
          <w:sz w:val="24"/>
          <w:szCs w:val="24"/>
        </w:rPr>
      </w:pPr>
    </w:p>
    <w:p w14:paraId="46996872" w14:textId="4E467B3C" w:rsidR="000C53AD" w:rsidRPr="00093A25" w:rsidRDefault="00F25D84" w:rsidP="00C13798">
      <w:pPr>
        <w:pStyle w:val="ListParagraph"/>
        <w:spacing w:after="0" w:line="240" w:lineRule="auto"/>
        <w:rPr>
          <w:rFonts w:eastAsia="Calibri" w:cstheme="minorHAnsi"/>
          <w:b/>
          <w:bCs/>
          <w:sz w:val="24"/>
          <w:szCs w:val="24"/>
        </w:rPr>
      </w:pPr>
      <w:r w:rsidRPr="00F674FB">
        <w:rPr>
          <w:rFonts w:eastAsia="Calibri" w:cstheme="minorHAnsi"/>
          <w:sz w:val="24"/>
          <w:szCs w:val="24"/>
        </w:rPr>
        <w:t>f) policies and procedures for dismissal</w:t>
      </w:r>
    </w:p>
    <w:p w14:paraId="28F26EC3" w14:textId="77777777" w:rsidR="00C841C2" w:rsidRPr="00F674FB" w:rsidRDefault="00C841C2" w:rsidP="00C13798">
      <w:pPr>
        <w:spacing w:after="0" w:line="240" w:lineRule="auto"/>
        <w:rPr>
          <w:rFonts w:cstheme="minorHAnsi"/>
          <w:b/>
          <w:bCs/>
          <w:sz w:val="24"/>
          <w:szCs w:val="24"/>
        </w:rPr>
      </w:pPr>
    </w:p>
    <w:p w14:paraId="5DBED8C6" w14:textId="38D4A78E" w:rsidR="00FC24AD" w:rsidRPr="00D54802" w:rsidRDefault="0021647B" w:rsidP="00D54802">
      <w:pPr>
        <w:spacing w:after="0" w:line="240" w:lineRule="auto"/>
        <w:rPr>
          <w:rFonts w:cstheme="minorHAnsi"/>
          <w:b/>
          <w:bCs/>
          <w:sz w:val="24"/>
          <w:szCs w:val="24"/>
        </w:rPr>
      </w:pPr>
      <w:r w:rsidRPr="635AF7C2">
        <w:rPr>
          <w:b/>
          <w:bCs/>
          <w:sz w:val="24"/>
          <w:szCs w:val="24"/>
        </w:rPr>
        <w:t>Policy</w:t>
      </w:r>
    </w:p>
    <w:p w14:paraId="18773EF6" w14:textId="06E3BE32" w:rsidR="003213C3" w:rsidRDefault="003213C3" w:rsidP="00C13798">
      <w:pPr>
        <w:spacing w:after="0" w:line="240" w:lineRule="auto"/>
        <w:rPr>
          <w:rFonts w:eastAsia="Aptos"/>
          <w:color w:val="000000" w:themeColor="text1"/>
          <w:sz w:val="24"/>
          <w:szCs w:val="24"/>
        </w:rPr>
      </w:pPr>
      <w:r w:rsidRPr="09F49413">
        <w:rPr>
          <w:rFonts w:eastAsia="Aptos"/>
          <w:color w:val="000000" w:themeColor="text1"/>
          <w:sz w:val="24"/>
          <w:szCs w:val="24"/>
        </w:rPr>
        <w:t>A student may be recommended for dismissal from the Program when they fail to meet academic, integrity, or professionalism standards. The Student Progress Committee (SPC) may recommend dismissal to the Program Director, who will oversee the process in accordance with University and Program policies. </w:t>
      </w:r>
    </w:p>
    <w:p w14:paraId="45B0BBFF" w14:textId="77777777" w:rsidR="00D54802" w:rsidRDefault="00D54802" w:rsidP="00D54802">
      <w:pPr>
        <w:spacing w:after="0" w:line="240" w:lineRule="auto"/>
        <w:rPr>
          <w:rFonts w:eastAsia="Aptos"/>
          <w:color w:val="000000" w:themeColor="text1"/>
          <w:sz w:val="24"/>
          <w:szCs w:val="24"/>
        </w:rPr>
      </w:pPr>
    </w:p>
    <w:p w14:paraId="31B713B2" w14:textId="77777777" w:rsidR="003213C3" w:rsidRPr="00F674FB" w:rsidRDefault="003213C3" w:rsidP="00D54802">
      <w:pPr>
        <w:spacing w:after="0" w:line="240" w:lineRule="auto"/>
        <w:rPr>
          <w:rFonts w:eastAsia="Aptos" w:cstheme="minorHAnsi"/>
          <w:color w:val="000000" w:themeColor="text1"/>
          <w:sz w:val="24"/>
          <w:szCs w:val="24"/>
        </w:rPr>
      </w:pPr>
      <w:r w:rsidRPr="00F674FB">
        <w:rPr>
          <w:rFonts w:eastAsia="Aptos" w:cstheme="minorHAnsi"/>
          <w:color w:val="000000" w:themeColor="text1"/>
          <w:sz w:val="24"/>
          <w:szCs w:val="24"/>
        </w:rPr>
        <w:t>Students dismissed from the Program may reapply through CASPA and must complete the full admissions process. Reacceptance is not guaranteed. If readmitted, students must take the full course load required of all physician assistant students. The SPC reserves the right to impose contingencies on readmission. </w:t>
      </w:r>
    </w:p>
    <w:p w14:paraId="577B7392" w14:textId="77777777" w:rsidR="003213C3" w:rsidRPr="00F674FB" w:rsidRDefault="003213C3" w:rsidP="00C13798">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 </w:t>
      </w:r>
    </w:p>
    <w:p w14:paraId="360D9510" w14:textId="77777777" w:rsidR="003213C3" w:rsidRDefault="003213C3" w:rsidP="00D54802">
      <w:pPr>
        <w:spacing w:after="0" w:line="240" w:lineRule="auto"/>
        <w:rPr>
          <w:rFonts w:eastAsia="Aptos" w:cstheme="minorHAnsi"/>
          <w:color w:val="000000" w:themeColor="text1"/>
          <w:sz w:val="24"/>
          <w:szCs w:val="24"/>
        </w:rPr>
      </w:pPr>
      <w:r w:rsidRPr="00F674FB">
        <w:rPr>
          <w:rFonts w:eastAsia="Aptos" w:cstheme="minorHAnsi"/>
          <w:color w:val="000000" w:themeColor="text1"/>
          <w:sz w:val="24"/>
          <w:szCs w:val="24"/>
        </w:rPr>
        <w:t>Students will be dismissed from the TNU PA Program in the following circumstances: </w:t>
      </w:r>
    </w:p>
    <w:p w14:paraId="4A9A1C58" w14:textId="77777777" w:rsidR="00D54802" w:rsidRDefault="00D54802" w:rsidP="00D54802">
      <w:pPr>
        <w:spacing w:after="0" w:line="240" w:lineRule="auto"/>
        <w:rPr>
          <w:rFonts w:eastAsia="Aptos" w:cstheme="minorHAnsi"/>
          <w:color w:val="000000" w:themeColor="text1"/>
          <w:sz w:val="24"/>
          <w:szCs w:val="24"/>
        </w:rPr>
      </w:pPr>
    </w:p>
    <w:p w14:paraId="421C454E" w14:textId="77777777" w:rsidR="003213C3" w:rsidRDefault="003213C3" w:rsidP="00D54802">
      <w:pPr>
        <w:spacing w:after="0" w:line="240" w:lineRule="auto"/>
        <w:rPr>
          <w:rFonts w:eastAsia="Aptos" w:cstheme="minorHAnsi"/>
          <w:color w:val="000000" w:themeColor="text1"/>
          <w:sz w:val="24"/>
          <w:szCs w:val="24"/>
        </w:rPr>
      </w:pPr>
      <w:r w:rsidRPr="635AF7C2">
        <w:rPr>
          <w:rFonts w:eastAsia="Aptos"/>
          <w:color w:val="000000" w:themeColor="text1"/>
          <w:sz w:val="24"/>
          <w:szCs w:val="24"/>
          <w:u w:val="single"/>
        </w:rPr>
        <w:t>Academic Dismissal</w:t>
      </w:r>
      <w:r w:rsidRPr="635AF7C2">
        <w:rPr>
          <w:rFonts w:eastAsia="Aptos"/>
          <w:color w:val="000000" w:themeColor="text1"/>
          <w:sz w:val="24"/>
          <w:szCs w:val="24"/>
        </w:rPr>
        <w:t> </w:t>
      </w:r>
    </w:p>
    <w:p w14:paraId="519B878B" w14:textId="77777777" w:rsidR="003213C3" w:rsidRPr="00D54802" w:rsidRDefault="003213C3" w:rsidP="00D54802">
      <w:pPr>
        <w:pStyle w:val="ListParagraph"/>
        <w:numPr>
          <w:ilvl w:val="0"/>
          <w:numId w:val="34"/>
        </w:numPr>
        <w:spacing w:after="0" w:line="240" w:lineRule="auto"/>
        <w:rPr>
          <w:rFonts w:eastAsia="Aptos" w:cstheme="minorHAnsi"/>
          <w:color w:val="000000" w:themeColor="text1"/>
          <w:sz w:val="24"/>
          <w:szCs w:val="24"/>
        </w:rPr>
      </w:pPr>
      <w:r w:rsidRPr="635AF7C2">
        <w:rPr>
          <w:rFonts w:eastAsia="Aptos"/>
          <w:color w:val="000000" w:themeColor="text1"/>
          <w:sz w:val="24"/>
          <w:szCs w:val="24"/>
        </w:rPr>
        <w:t>Failure of two didactic courses. </w:t>
      </w:r>
    </w:p>
    <w:p w14:paraId="56ABC0E7" w14:textId="77777777" w:rsidR="003213C3" w:rsidRPr="00D54802" w:rsidRDefault="003213C3" w:rsidP="00D54802">
      <w:pPr>
        <w:pStyle w:val="ListParagraph"/>
        <w:numPr>
          <w:ilvl w:val="0"/>
          <w:numId w:val="34"/>
        </w:numPr>
        <w:spacing w:after="0" w:line="240" w:lineRule="auto"/>
        <w:rPr>
          <w:rFonts w:eastAsia="Aptos" w:cstheme="minorHAnsi"/>
          <w:color w:val="000000" w:themeColor="text1"/>
          <w:sz w:val="24"/>
          <w:szCs w:val="24"/>
        </w:rPr>
      </w:pPr>
      <w:r w:rsidRPr="635AF7C2">
        <w:rPr>
          <w:rFonts w:eastAsia="Aptos"/>
          <w:color w:val="000000" w:themeColor="text1"/>
          <w:sz w:val="24"/>
          <w:szCs w:val="24"/>
        </w:rPr>
        <w:t>Failure of two clinical rotations. </w:t>
      </w:r>
    </w:p>
    <w:p w14:paraId="16143CDB" w14:textId="77777777" w:rsidR="003213C3" w:rsidRPr="00D54802" w:rsidRDefault="003213C3" w:rsidP="00D54802">
      <w:pPr>
        <w:pStyle w:val="ListParagraph"/>
        <w:numPr>
          <w:ilvl w:val="0"/>
          <w:numId w:val="34"/>
        </w:numPr>
        <w:spacing w:after="0" w:line="240" w:lineRule="auto"/>
        <w:rPr>
          <w:rFonts w:eastAsia="Aptos" w:cstheme="minorHAnsi"/>
          <w:color w:val="000000" w:themeColor="text1"/>
          <w:sz w:val="24"/>
          <w:szCs w:val="24"/>
        </w:rPr>
      </w:pPr>
      <w:r w:rsidRPr="635AF7C2">
        <w:rPr>
          <w:rFonts w:eastAsia="Aptos"/>
          <w:color w:val="000000" w:themeColor="text1"/>
          <w:sz w:val="24"/>
          <w:szCs w:val="24"/>
        </w:rPr>
        <w:t>When a student fails to pass all components of a summative evaluation after remediation.  </w:t>
      </w:r>
    </w:p>
    <w:p w14:paraId="216F565B" w14:textId="77777777" w:rsidR="003213C3" w:rsidRPr="00D54802" w:rsidRDefault="003213C3" w:rsidP="00D54802">
      <w:pPr>
        <w:pStyle w:val="ListParagraph"/>
        <w:numPr>
          <w:ilvl w:val="0"/>
          <w:numId w:val="34"/>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When it is no longer possible for a student to complete all program requirements for graduation within 48 months of their original date of matriculation. </w:t>
      </w:r>
    </w:p>
    <w:p w14:paraId="4750AEC2" w14:textId="77777777" w:rsidR="003213C3" w:rsidRPr="00F674FB" w:rsidRDefault="003213C3" w:rsidP="00C13798">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 </w:t>
      </w:r>
    </w:p>
    <w:p w14:paraId="7D4D302D" w14:textId="77777777" w:rsidR="003213C3" w:rsidRDefault="003213C3" w:rsidP="00D54802">
      <w:pPr>
        <w:spacing w:after="0" w:line="240" w:lineRule="auto"/>
        <w:rPr>
          <w:rFonts w:eastAsia="Aptos" w:cstheme="minorHAnsi"/>
          <w:color w:val="000000" w:themeColor="text1"/>
          <w:sz w:val="24"/>
          <w:szCs w:val="24"/>
        </w:rPr>
      </w:pPr>
      <w:r w:rsidRPr="635AF7C2">
        <w:rPr>
          <w:rFonts w:eastAsia="Aptos"/>
          <w:color w:val="000000" w:themeColor="text1"/>
          <w:sz w:val="24"/>
          <w:szCs w:val="24"/>
          <w:u w:val="single"/>
        </w:rPr>
        <w:t>Professionalism Dismissal</w:t>
      </w:r>
      <w:r w:rsidRPr="635AF7C2">
        <w:rPr>
          <w:rFonts w:eastAsia="Aptos"/>
          <w:color w:val="000000" w:themeColor="text1"/>
          <w:sz w:val="24"/>
          <w:szCs w:val="24"/>
        </w:rPr>
        <w:t> </w:t>
      </w:r>
    </w:p>
    <w:p w14:paraId="153E172D" w14:textId="77777777" w:rsidR="003213C3" w:rsidRDefault="003213C3" w:rsidP="00D54802">
      <w:pPr>
        <w:pStyle w:val="ListParagraph"/>
        <w:numPr>
          <w:ilvl w:val="0"/>
          <w:numId w:val="35"/>
        </w:numPr>
        <w:spacing w:after="0" w:line="240" w:lineRule="auto"/>
        <w:rPr>
          <w:rFonts w:eastAsia="Aptos" w:cstheme="minorHAnsi"/>
          <w:color w:val="000000" w:themeColor="text1"/>
          <w:sz w:val="24"/>
          <w:szCs w:val="24"/>
        </w:rPr>
      </w:pPr>
      <w:r w:rsidRPr="635AF7C2">
        <w:rPr>
          <w:rFonts w:eastAsia="Aptos"/>
          <w:color w:val="000000" w:themeColor="text1"/>
          <w:sz w:val="24"/>
          <w:szCs w:val="24"/>
        </w:rPr>
        <w:t>Egregious acts of academic misconduct, including but not limited to the following: </w:t>
      </w:r>
    </w:p>
    <w:p w14:paraId="0A0BD153" w14:textId="77777777" w:rsidR="003213C3" w:rsidRDefault="003213C3" w:rsidP="00D54802">
      <w:pPr>
        <w:pStyle w:val="ListParagraph"/>
        <w:numPr>
          <w:ilvl w:val="0"/>
          <w:numId w:val="37"/>
        </w:numPr>
        <w:spacing w:after="0" w:line="240" w:lineRule="auto"/>
        <w:rPr>
          <w:rFonts w:eastAsia="Aptos" w:cstheme="minorHAnsi"/>
          <w:color w:val="000000" w:themeColor="text1"/>
          <w:sz w:val="24"/>
          <w:szCs w:val="24"/>
        </w:rPr>
      </w:pPr>
      <w:r w:rsidRPr="635AF7C2">
        <w:rPr>
          <w:rFonts w:eastAsia="Aptos"/>
          <w:color w:val="000000" w:themeColor="text1"/>
          <w:sz w:val="24"/>
          <w:szCs w:val="24"/>
        </w:rPr>
        <w:t>Copying, distributing, or disclosing Program-developed assessments or secure examination materials (e.g., PAEA or NCCPA assessments). </w:t>
      </w:r>
    </w:p>
    <w:p w14:paraId="026A0492" w14:textId="77777777" w:rsidR="003213C3" w:rsidRDefault="003213C3" w:rsidP="00D54802">
      <w:pPr>
        <w:pStyle w:val="ListParagraph"/>
        <w:numPr>
          <w:ilvl w:val="0"/>
          <w:numId w:val="37"/>
        </w:numPr>
        <w:spacing w:after="0" w:line="240" w:lineRule="auto"/>
        <w:rPr>
          <w:rFonts w:eastAsia="Aptos" w:cstheme="minorHAnsi"/>
          <w:color w:val="000000" w:themeColor="text1"/>
          <w:sz w:val="24"/>
          <w:szCs w:val="24"/>
        </w:rPr>
      </w:pPr>
      <w:r w:rsidRPr="635AF7C2">
        <w:rPr>
          <w:rFonts w:eastAsia="Aptos"/>
          <w:color w:val="000000" w:themeColor="text1"/>
          <w:sz w:val="24"/>
          <w:szCs w:val="24"/>
        </w:rPr>
        <w:t>Unauthorized possession or sharing of exam content or answer keys. </w:t>
      </w:r>
    </w:p>
    <w:p w14:paraId="383DF6FB" w14:textId="77777777" w:rsidR="003213C3" w:rsidRPr="00D54802" w:rsidRDefault="003213C3" w:rsidP="00D54802">
      <w:pPr>
        <w:pStyle w:val="ListParagraph"/>
        <w:numPr>
          <w:ilvl w:val="0"/>
          <w:numId w:val="35"/>
        </w:numPr>
        <w:spacing w:after="0" w:line="240" w:lineRule="auto"/>
        <w:rPr>
          <w:rFonts w:eastAsia="Aptos" w:cstheme="minorHAnsi"/>
          <w:color w:val="000000" w:themeColor="text1"/>
          <w:sz w:val="24"/>
          <w:szCs w:val="24"/>
        </w:rPr>
      </w:pPr>
      <w:r w:rsidRPr="635AF7C2">
        <w:rPr>
          <w:rFonts w:eastAsia="Aptos"/>
          <w:color w:val="000000" w:themeColor="text1"/>
          <w:sz w:val="24"/>
          <w:szCs w:val="24"/>
        </w:rPr>
        <w:t>Repeated professionalism violations: </w:t>
      </w:r>
    </w:p>
    <w:p w14:paraId="3C38DFE4" w14:textId="77777777" w:rsidR="003213C3" w:rsidRPr="00D54802" w:rsidRDefault="003213C3" w:rsidP="00D54802">
      <w:pPr>
        <w:pStyle w:val="ListParagraph"/>
        <w:numPr>
          <w:ilvl w:val="0"/>
          <w:numId w:val="38"/>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Demonstrating continued lapses in professionalism after being placed on professionalism probation. </w:t>
      </w:r>
    </w:p>
    <w:p w14:paraId="6CF1FD1A" w14:textId="77777777" w:rsidR="003213C3" w:rsidRDefault="003213C3" w:rsidP="00D54802">
      <w:pPr>
        <w:pStyle w:val="ListParagraph"/>
        <w:numPr>
          <w:ilvl w:val="0"/>
          <w:numId w:val="38"/>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Failure to meet the expectations outlined in the professionalism remediation plan. </w:t>
      </w:r>
    </w:p>
    <w:p w14:paraId="1A87AF08" w14:textId="77777777" w:rsidR="003213C3" w:rsidRDefault="003213C3" w:rsidP="00D54802">
      <w:pPr>
        <w:pStyle w:val="ListParagraph"/>
        <w:numPr>
          <w:ilvl w:val="0"/>
          <w:numId w:val="35"/>
        </w:numPr>
        <w:spacing w:after="0" w:line="240" w:lineRule="auto"/>
        <w:rPr>
          <w:rFonts w:eastAsia="Aptos" w:cstheme="minorHAnsi"/>
          <w:color w:val="000000" w:themeColor="text1"/>
          <w:sz w:val="24"/>
          <w:szCs w:val="24"/>
        </w:rPr>
      </w:pPr>
      <w:r w:rsidRPr="635AF7C2">
        <w:rPr>
          <w:rFonts w:eastAsia="Aptos"/>
          <w:color w:val="000000" w:themeColor="text1"/>
          <w:sz w:val="24"/>
          <w:szCs w:val="24"/>
        </w:rPr>
        <w:t>Acts warranting immediate dismissal, including but not limited to the following: </w:t>
      </w:r>
    </w:p>
    <w:p w14:paraId="62527EA0" w14:textId="77777777" w:rsidR="003213C3" w:rsidRDefault="003213C3" w:rsidP="00D54802">
      <w:pPr>
        <w:pStyle w:val="ListParagraph"/>
        <w:numPr>
          <w:ilvl w:val="0"/>
          <w:numId w:val="41"/>
        </w:numPr>
        <w:spacing w:after="0" w:line="240" w:lineRule="auto"/>
        <w:rPr>
          <w:rFonts w:eastAsia="Aptos" w:cstheme="minorHAnsi"/>
          <w:color w:val="000000" w:themeColor="text1"/>
          <w:sz w:val="24"/>
          <w:szCs w:val="24"/>
        </w:rPr>
      </w:pPr>
      <w:r w:rsidRPr="635AF7C2">
        <w:rPr>
          <w:rFonts w:eastAsia="Aptos"/>
          <w:color w:val="000000" w:themeColor="text1"/>
          <w:sz w:val="24"/>
          <w:szCs w:val="24"/>
        </w:rPr>
        <w:t>Physical violence or threats of violence. </w:t>
      </w:r>
    </w:p>
    <w:p w14:paraId="11D0AD39" w14:textId="77777777" w:rsidR="00D54802" w:rsidRDefault="003213C3" w:rsidP="00D54802">
      <w:pPr>
        <w:pStyle w:val="ListParagraph"/>
        <w:numPr>
          <w:ilvl w:val="0"/>
          <w:numId w:val="41"/>
        </w:numPr>
        <w:spacing w:after="0" w:line="240" w:lineRule="auto"/>
        <w:rPr>
          <w:rFonts w:eastAsia="Aptos" w:cstheme="minorHAnsi"/>
          <w:color w:val="000000" w:themeColor="text1"/>
          <w:sz w:val="24"/>
          <w:szCs w:val="24"/>
        </w:rPr>
      </w:pPr>
      <w:r w:rsidRPr="635AF7C2">
        <w:rPr>
          <w:rFonts w:eastAsia="Aptos"/>
          <w:color w:val="000000" w:themeColor="text1"/>
          <w:sz w:val="24"/>
          <w:szCs w:val="24"/>
        </w:rPr>
        <w:lastRenderedPageBreak/>
        <w:t>Sexual harassment or misconduct. </w:t>
      </w:r>
    </w:p>
    <w:p w14:paraId="0D92292B" w14:textId="77777777" w:rsidR="003213C3" w:rsidRDefault="003213C3" w:rsidP="00D54802">
      <w:pPr>
        <w:pStyle w:val="ListParagraph"/>
        <w:numPr>
          <w:ilvl w:val="0"/>
          <w:numId w:val="41"/>
        </w:numPr>
        <w:spacing w:after="0" w:line="240" w:lineRule="auto"/>
        <w:rPr>
          <w:rFonts w:eastAsia="Aptos" w:cstheme="minorHAnsi"/>
          <w:color w:val="000000" w:themeColor="text1"/>
          <w:sz w:val="24"/>
          <w:szCs w:val="24"/>
        </w:rPr>
      </w:pPr>
      <w:r w:rsidRPr="635AF7C2">
        <w:rPr>
          <w:rFonts w:eastAsia="Aptos"/>
          <w:color w:val="000000" w:themeColor="text1"/>
          <w:sz w:val="24"/>
          <w:szCs w:val="24"/>
        </w:rPr>
        <w:t>Felony conviction at any time during enrollment. </w:t>
      </w:r>
    </w:p>
    <w:p w14:paraId="3B4218B5" w14:textId="77777777" w:rsidR="003213C3" w:rsidRDefault="003213C3" w:rsidP="00D54802">
      <w:pPr>
        <w:pStyle w:val="ListParagraph"/>
        <w:numPr>
          <w:ilvl w:val="0"/>
          <w:numId w:val="41"/>
        </w:numPr>
        <w:spacing w:after="0" w:line="240" w:lineRule="auto"/>
        <w:rPr>
          <w:rFonts w:eastAsia="Aptos" w:cstheme="minorHAnsi"/>
          <w:color w:val="000000" w:themeColor="text1"/>
          <w:sz w:val="24"/>
          <w:szCs w:val="24"/>
        </w:rPr>
      </w:pPr>
      <w:r w:rsidRPr="635AF7C2">
        <w:rPr>
          <w:rFonts w:eastAsia="Aptos"/>
          <w:color w:val="000000" w:themeColor="text1"/>
          <w:sz w:val="24"/>
          <w:szCs w:val="24"/>
        </w:rPr>
        <w:t>Substance use or impairment due to alcohol or drugs while participating in any Program-related activity, including didactic instruction, simulation, or clinical rotations. </w:t>
      </w:r>
    </w:p>
    <w:p w14:paraId="71BAB988" w14:textId="77777777" w:rsidR="003213C3" w:rsidRPr="00D54802" w:rsidRDefault="003213C3" w:rsidP="00D54802">
      <w:pPr>
        <w:pStyle w:val="ListParagraph"/>
        <w:numPr>
          <w:ilvl w:val="0"/>
          <w:numId w:val="41"/>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The Trevecca Refund Policy will govern refund of tuition or fees if student is dismissed from the Program. </w:t>
      </w:r>
    </w:p>
    <w:p w14:paraId="236C982F" w14:textId="77777777" w:rsidR="003213C3" w:rsidRPr="00F674FB" w:rsidRDefault="003213C3" w:rsidP="00C13798">
      <w:pPr>
        <w:spacing w:after="0" w:line="240" w:lineRule="auto"/>
        <w:ind w:left="720"/>
        <w:rPr>
          <w:rFonts w:eastAsia="Aptos" w:cstheme="minorHAnsi"/>
          <w:color w:val="000000" w:themeColor="text1"/>
          <w:sz w:val="24"/>
          <w:szCs w:val="24"/>
        </w:rPr>
      </w:pPr>
      <w:r w:rsidRPr="635AF7C2">
        <w:rPr>
          <w:rFonts w:eastAsia="Aptos"/>
          <w:color w:val="000000" w:themeColor="text1"/>
          <w:sz w:val="24"/>
          <w:szCs w:val="24"/>
        </w:rPr>
        <w:t> </w:t>
      </w:r>
    </w:p>
    <w:p w14:paraId="4772A910" w14:textId="77777777" w:rsidR="003213C3" w:rsidRDefault="003213C3" w:rsidP="00C13798">
      <w:pPr>
        <w:numPr>
          <w:ilvl w:val="0"/>
          <w:numId w:val="18"/>
        </w:numPr>
        <w:tabs>
          <w:tab w:val="clear" w:pos="720"/>
          <w:tab w:val="num" w:pos="1440"/>
        </w:tabs>
        <w:spacing w:after="0" w:line="240" w:lineRule="auto"/>
        <w:ind w:left="1440"/>
        <w:rPr>
          <w:rFonts w:eastAsia="Aptos" w:cstheme="minorHAnsi"/>
          <w:color w:val="000000" w:themeColor="text1"/>
          <w:sz w:val="24"/>
          <w:szCs w:val="24"/>
        </w:rPr>
      </w:pPr>
      <w:r w:rsidRPr="635AF7C2">
        <w:rPr>
          <w:rFonts w:eastAsia="Aptos"/>
          <w:color w:val="000000" w:themeColor="text1"/>
          <w:sz w:val="24"/>
          <w:szCs w:val="24"/>
        </w:rPr>
        <w:t xml:space="preserve">The Student Progress Committee (SPC) reviews the </w:t>
      </w:r>
      <w:proofErr w:type="gramStart"/>
      <w:r w:rsidRPr="635AF7C2">
        <w:rPr>
          <w:rFonts w:eastAsia="Aptos"/>
          <w:color w:val="000000" w:themeColor="text1"/>
          <w:sz w:val="24"/>
          <w:szCs w:val="24"/>
        </w:rPr>
        <w:t>student’s</w:t>
      </w:r>
      <w:proofErr w:type="gramEnd"/>
      <w:r w:rsidRPr="635AF7C2">
        <w:rPr>
          <w:rFonts w:eastAsia="Aptos"/>
          <w:color w:val="000000" w:themeColor="text1"/>
          <w:sz w:val="24"/>
          <w:szCs w:val="24"/>
        </w:rPr>
        <w:t xml:space="preserve"> full academic and professionalism record and may recommend dismissal </w:t>
      </w:r>
      <w:proofErr w:type="gramStart"/>
      <w:r w:rsidRPr="635AF7C2">
        <w:rPr>
          <w:rFonts w:eastAsia="Aptos"/>
          <w:color w:val="000000" w:themeColor="text1"/>
          <w:sz w:val="24"/>
          <w:szCs w:val="24"/>
        </w:rPr>
        <w:t>to</w:t>
      </w:r>
      <w:proofErr w:type="gramEnd"/>
      <w:r w:rsidRPr="635AF7C2">
        <w:rPr>
          <w:rFonts w:eastAsia="Aptos"/>
          <w:color w:val="000000" w:themeColor="text1"/>
          <w:sz w:val="24"/>
          <w:szCs w:val="24"/>
        </w:rPr>
        <w:t xml:space="preserve"> the Program Director. </w:t>
      </w:r>
    </w:p>
    <w:p w14:paraId="14CCA0E8" w14:textId="77777777" w:rsidR="003213C3" w:rsidRDefault="003213C3" w:rsidP="00C13798">
      <w:pPr>
        <w:numPr>
          <w:ilvl w:val="0"/>
          <w:numId w:val="19"/>
        </w:numPr>
        <w:tabs>
          <w:tab w:val="clear" w:pos="720"/>
          <w:tab w:val="num" w:pos="1440"/>
        </w:tabs>
        <w:spacing w:after="0" w:line="240" w:lineRule="auto"/>
        <w:ind w:left="1440"/>
        <w:rPr>
          <w:rFonts w:eastAsia="Aptos" w:cstheme="minorHAnsi"/>
          <w:color w:val="000000" w:themeColor="text1"/>
          <w:sz w:val="24"/>
          <w:szCs w:val="24"/>
        </w:rPr>
      </w:pPr>
      <w:r w:rsidRPr="635AF7C2">
        <w:rPr>
          <w:rFonts w:eastAsia="Aptos"/>
          <w:color w:val="000000" w:themeColor="text1"/>
          <w:sz w:val="24"/>
          <w:szCs w:val="24"/>
        </w:rPr>
        <w:t>The Program Director will notify the student in writing within five (5) working days of the SPC's recommendation and dismissal decision. </w:t>
      </w:r>
    </w:p>
    <w:p w14:paraId="0945B2CF" w14:textId="77777777" w:rsidR="003213C3" w:rsidRPr="00F674FB" w:rsidRDefault="003213C3" w:rsidP="00C13798">
      <w:pPr>
        <w:numPr>
          <w:ilvl w:val="0"/>
          <w:numId w:val="20"/>
        </w:numPr>
        <w:tabs>
          <w:tab w:val="clear" w:pos="720"/>
          <w:tab w:val="num" w:pos="1440"/>
        </w:tabs>
        <w:spacing w:after="0" w:line="240" w:lineRule="auto"/>
        <w:ind w:left="1440"/>
        <w:rPr>
          <w:rFonts w:eastAsia="Aptos" w:cstheme="minorHAnsi"/>
          <w:color w:val="000000" w:themeColor="text1"/>
          <w:sz w:val="24"/>
          <w:szCs w:val="24"/>
        </w:rPr>
      </w:pPr>
      <w:r w:rsidRPr="00F674FB">
        <w:rPr>
          <w:rFonts w:eastAsia="Aptos" w:cstheme="minorHAnsi"/>
          <w:color w:val="000000" w:themeColor="text1"/>
          <w:sz w:val="24"/>
          <w:szCs w:val="24"/>
        </w:rPr>
        <w:t>The student may appeal the dismissal decision following the formal appeal process (outlined below). </w:t>
      </w:r>
    </w:p>
    <w:p w14:paraId="51E97076" w14:textId="77777777" w:rsidR="003213C3" w:rsidRPr="00F674FB" w:rsidRDefault="003213C3" w:rsidP="00C13798">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 </w:t>
      </w:r>
    </w:p>
    <w:p w14:paraId="038C40BA" w14:textId="77777777" w:rsidR="003213C3" w:rsidRDefault="003213C3" w:rsidP="00C13798">
      <w:pPr>
        <w:spacing w:after="0" w:line="240" w:lineRule="auto"/>
        <w:ind w:left="720"/>
        <w:rPr>
          <w:rFonts w:eastAsia="Aptos" w:cstheme="minorHAnsi"/>
          <w:color w:val="000000" w:themeColor="text1"/>
          <w:sz w:val="24"/>
          <w:szCs w:val="24"/>
        </w:rPr>
      </w:pPr>
      <w:r w:rsidRPr="635AF7C2">
        <w:rPr>
          <w:rFonts w:eastAsia="Aptos"/>
          <w:color w:val="000000" w:themeColor="text1"/>
          <w:sz w:val="24"/>
          <w:szCs w:val="24"/>
          <w:u w:val="single"/>
        </w:rPr>
        <w:t>Dismissal Appeal Process:</w:t>
      </w:r>
      <w:r w:rsidRPr="635AF7C2">
        <w:rPr>
          <w:rFonts w:eastAsia="Aptos"/>
          <w:color w:val="000000" w:themeColor="text1"/>
          <w:sz w:val="24"/>
          <w:szCs w:val="24"/>
        </w:rPr>
        <w:t> </w:t>
      </w:r>
    </w:p>
    <w:p w14:paraId="369BDB97" w14:textId="77777777" w:rsidR="003213C3" w:rsidRPr="00F674FB" w:rsidRDefault="003213C3" w:rsidP="00C13798">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 xml:space="preserve">The Trevecca PA Program recognizes students’ rights to due process and provides an opportunity to appeal dismissal decisions. Students may appeal dismissal decisions based on new evidence, procedural errors, or other circumstances affecting fairness. The appeal must include a clear rationale for reconsideration and </w:t>
      </w:r>
      <w:proofErr w:type="gramStart"/>
      <w:r w:rsidRPr="00F674FB">
        <w:rPr>
          <w:rFonts w:eastAsia="Aptos" w:cstheme="minorHAnsi"/>
          <w:color w:val="000000" w:themeColor="text1"/>
          <w:sz w:val="24"/>
          <w:szCs w:val="24"/>
        </w:rPr>
        <w:t>provide</w:t>
      </w:r>
      <w:proofErr w:type="gramEnd"/>
      <w:r w:rsidRPr="00F674FB">
        <w:rPr>
          <w:rFonts w:eastAsia="Aptos" w:cstheme="minorHAnsi"/>
          <w:color w:val="000000" w:themeColor="text1"/>
          <w:sz w:val="24"/>
          <w:szCs w:val="24"/>
        </w:rPr>
        <w:t xml:space="preserve"> all supporting documentation. Acceptable grounds for appeal include, but are not limited to, procedural </w:t>
      </w:r>
      <w:proofErr w:type="gramStart"/>
      <w:r w:rsidRPr="00F674FB">
        <w:rPr>
          <w:rFonts w:eastAsia="Aptos" w:cstheme="minorHAnsi"/>
          <w:color w:val="000000" w:themeColor="text1"/>
          <w:sz w:val="24"/>
          <w:szCs w:val="24"/>
        </w:rPr>
        <w:t>error</w:t>
      </w:r>
      <w:proofErr w:type="gramEnd"/>
      <w:r w:rsidRPr="00F674FB">
        <w:rPr>
          <w:rFonts w:eastAsia="Aptos" w:cstheme="minorHAnsi"/>
          <w:color w:val="000000" w:themeColor="text1"/>
          <w:sz w:val="24"/>
          <w:szCs w:val="24"/>
        </w:rPr>
        <w:t>, new evidence, or extenuating circumstances that may have impacted the student’s performance or the fairness of the dismissal decision. </w:t>
      </w:r>
    </w:p>
    <w:p w14:paraId="1443F64B" w14:textId="77777777" w:rsidR="003213C3" w:rsidRPr="00F674FB" w:rsidRDefault="003213C3" w:rsidP="00C13798">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 </w:t>
      </w:r>
    </w:p>
    <w:p w14:paraId="0E4C44D6" w14:textId="77777777" w:rsidR="003213C3" w:rsidRDefault="003213C3" w:rsidP="00D54802">
      <w:pPr>
        <w:spacing w:after="0" w:line="240" w:lineRule="auto"/>
        <w:rPr>
          <w:rFonts w:eastAsia="Aptos" w:cstheme="minorHAnsi"/>
          <w:color w:val="000000" w:themeColor="text1"/>
          <w:sz w:val="24"/>
          <w:szCs w:val="24"/>
        </w:rPr>
      </w:pPr>
      <w:r w:rsidRPr="00F674FB">
        <w:rPr>
          <w:rFonts w:eastAsia="Aptos" w:cstheme="minorHAnsi"/>
          <w:color w:val="000000" w:themeColor="text1"/>
          <w:sz w:val="24"/>
          <w:szCs w:val="24"/>
        </w:rPr>
        <w:t>These steps should be followed to make an appeal: </w:t>
      </w:r>
    </w:p>
    <w:p w14:paraId="1BE81148" w14:textId="77777777" w:rsidR="00D54802" w:rsidRPr="00F674FB" w:rsidRDefault="00D54802" w:rsidP="00D54802">
      <w:pPr>
        <w:spacing w:after="0" w:line="240" w:lineRule="auto"/>
        <w:rPr>
          <w:rFonts w:eastAsia="Aptos" w:cstheme="minorHAnsi"/>
          <w:color w:val="000000" w:themeColor="text1"/>
          <w:sz w:val="24"/>
          <w:szCs w:val="24"/>
        </w:rPr>
      </w:pPr>
    </w:p>
    <w:p w14:paraId="1EF971F4" w14:textId="77777777" w:rsidR="003213C3" w:rsidRDefault="003213C3" w:rsidP="00D54802">
      <w:pPr>
        <w:pStyle w:val="ListParagraph"/>
        <w:numPr>
          <w:ilvl w:val="0"/>
          <w:numId w:val="42"/>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The student must submit a written appeal to the Program Director within five (5) working days of the dismissal decision notification.  </w:t>
      </w:r>
    </w:p>
    <w:p w14:paraId="5B9C1EEB" w14:textId="77777777" w:rsidR="00D54802" w:rsidRPr="00D54802" w:rsidRDefault="00D54802" w:rsidP="00D54802">
      <w:pPr>
        <w:pStyle w:val="ListParagraph"/>
        <w:spacing w:after="0" w:line="240" w:lineRule="auto"/>
        <w:rPr>
          <w:rFonts w:eastAsia="Aptos" w:cstheme="minorHAnsi"/>
          <w:color w:val="000000" w:themeColor="text1"/>
          <w:sz w:val="24"/>
          <w:szCs w:val="24"/>
        </w:rPr>
      </w:pPr>
    </w:p>
    <w:p w14:paraId="6295578F" w14:textId="77777777" w:rsidR="003213C3" w:rsidRDefault="003213C3" w:rsidP="00D54802">
      <w:pPr>
        <w:pStyle w:val="ListParagraph"/>
        <w:numPr>
          <w:ilvl w:val="0"/>
          <w:numId w:val="42"/>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 xml:space="preserve">The Program Director will oversee the appeal process and convene the Student Progress Committee (SPC) within ten (10) working days of receiving the appeal. The SPC may request the </w:t>
      </w:r>
      <w:proofErr w:type="gramStart"/>
      <w:r w:rsidRPr="00D54802">
        <w:rPr>
          <w:rFonts w:eastAsia="Aptos" w:cstheme="minorHAnsi"/>
          <w:color w:val="000000" w:themeColor="text1"/>
          <w:sz w:val="24"/>
          <w:szCs w:val="24"/>
        </w:rPr>
        <w:t>student’s</w:t>
      </w:r>
      <w:proofErr w:type="gramEnd"/>
      <w:r w:rsidRPr="00D54802">
        <w:rPr>
          <w:rFonts w:eastAsia="Aptos" w:cstheme="minorHAnsi"/>
          <w:color w:val="000000" w:themeColor="text1"/>
          <w:sz w:val="24"/>
          <w:szCs w:val="24"/>
        </w:rPr>
        <w:t xml:space="preserve"> presence if clarification is needed. Students may also request to attend their SPC appeal meeting, subject to Program Director approval. Students may request a non-program faculty member to attend the SPC meeting as an advisor, subject to Program Director approval. This meeting is purely for academic or professional problems. Legal counsel is not permitted. Proceedings may not be recorded in any manner (audio, video, digital, etc.). The SPC will issue a final program-level decision. The Program Director will notify the </w:t>
      </w:r>
      <w:proofErr w:type="gramStart"/>
      <w:r w:rsidRPr="00D54802">
        <w:rPr>
          <w:rFonts w:eastAsia="Aptos" w:cstheme="minorHAnsi"/>
          <w:color w:val="000000" w:themeColor="text1"/>
          <w:sz w:val="24"/>
          <w:szCs w:val="24"/>
        </w:rPr>
        <w:t>student</w:t>
      </w:r>
      <w:proofErr w:type="gramEnd"/>
      <w:r w:rsidRPr="00D54802">
        <w:rPr>
          <w:rFonts w:eastAsia="Aptos" w:cstheme="minorHAnsi"/>
          <w:color w:val="000000" w:themeColor="text1"/>
          <w:sz w:val="24"/>
          <w:szCs w:val="24"/>
        </w:rPr>
        <w:t xml:space="preserve"> in writing immediately upon receiving the SPC’s decision, but no later than five (5) working days. </w:t>
      </w:r>
    </w:p>
    <w:p w14:paraId="337979DF" w14:textId="77777777" w:rsidR="00D54802" w:rsidRPr="00D54802" w:rsidRDefault="00D54802" w:rsidP="00D54802">
      <w:pPr>
        <w:spacing w:after="0" w:line="240" w:lineRule="auto"/>
        <w:rPr>
          <w:rFonts w:eastAsia="Aptos" w:cstheme="minorHAnsi"/>
          <w:color w:val="000000" w:themeColor="text1"/>
          <w:sz w:val="24"/>
          <w:szCs w:val="24"/>
        </w:rPr>
      </w:pPr>
    </w:p>
    <w:p w14:paraId="164CF273" w14:textId="77777777" w:rsidR="003213C3" w:rsidRPr="00D54802" w:rsidRDefault="003213C3" w:rsidP="00D54802">
      <w:pPr>
        <w:pStyle w:val="ListParagraph"/>
        <w:numPr>
          <w:ilvl w:val="0"/>
          <w:numId w:val="42"/>
        </w:numPr>
        <w:spacing w:after="0" w:line="240" w:lineRule="auto"/>
        <w:rPr>
          <w:rFonts w:eastAsia="Aptos" w:cstheme="minorHAnsi"/>
          <w:color w:val="000000" w:themeColor="text1"/>
          <w:sz w:val="24"/>
          <w:szCs w:val="24"/>
        </w:rPr>
      </w:pPr>
      <w:r w:rsidRPr="00D54802">
        <w:rPr>
          <w:rFonts w:eastAsia="Aptos" w:cstheme="minorHAnsi"/>
          <w:color w:val="000000" w:themeColor="text1"/>
          <w:sz w:val="24"/>
          <w:szCs w:val="24"/>
        </w:rPr>
        <w:t xml:space="preserve">If the SPC appeal is denied, the student may submit a final written appeal to the University Provost within ten (10) working days of receiving the decision from the Program Director. The ruling of the </w:t>
      </w:r>
      <w:proofErr w:type="gramStart"/>
      <w:r w:rsidRPr="00D54802">
        <w:rPr>
          <w:rFonts w:eastAsia="Aptos" w:cstheme="minorHAnsi"/>
          <w:color w:val="000000" w:themeColor="text1"/>
          <w:sz w:val="24"/>
          <w:szCs w:val="24"/>
        </w:rPr>
        <w:t>Provost</w:t>
      </w:r>
      <w:proofErr w:type="gramEnd"/>
      <w:r w:rsidRPr="00D54802">
        <w:rPr>
          <w:rFonts w:eastAsia="Aptos" w:cstheme="minorHAnsi"/>
          <w:color w:val="000000" w:themeColor="text1"/>
          <w:sz w:val="24"/>
          <w:szCs w:val="24"/>
        </w:rPr>
        <w:t xml:space="preserve"> is final and binding. </w:t>
      </w:r>
    </w:p>
    <w:p w14:paraId="20FDF607" w14:textId="77777777" w:rsidR="003213C3" w:rsidRPr="00F674FB" w:rsidRDefault="003213C3" w:rsidP="00D54802">
      <w:pPr>
        <w:spacing w:after="0" w:line="240" w:lineRule="auto"/>
        <w:rPr>
          <w:rFonts w:eastAsia="Aptos" w:cstheme="minorHAnsi"/>
          <w:color w:val="000000" w:themeColor="text1"/>
          <w:sz w:val="24"/>
          <w:szCs w:val="24"/>
        </w:rPr>
      </w:pPr>
      <w:r w:rsidRPr="00F674FB">
        <w:rPr>
          <w:rFonts w:eastAsia="Aptos" w:cstheme="minorHAnsi"/>
          <w:color w:val="000000" w:themeColor="text1"/>
          <w:sz w:val="24"/>
          <w:szCs w:val="24"/>
        </w:rPr>
        <w:t> </w:t>
      </w:r>
    </w:p>
    <w:p w14:paraId="50492E3E" w14:textId="7D24CC08" w:rsidR="0031038F" w:rsidRPr="00D54802" w:rsidRDefault="003213C3" w:rsidP="00D54802">
      <w:pPr>
        <w:spacing w:after="0" w:line="240" w:lineRule="auto"/>
        <w:ind w:left="720"/>
        <w:rPr>
          <w:rFonts w:eastAsia="Aptos" w:cstheme="minorHAnsi"/>
          <w:color w:val="000000" w:themeColor="text1"/>
          <w:sz w:val="24"/>
          <w:szCs w:val="24"/>
        </w:rPr>
      </w:pPr>
      <w:r w:rsidRPr="00F674FB">
        <w:rPr>
          <w:rFonts w:eastAsia="Aptos" w:cstheme="minorHAnsi"/>
          <w:color w:val="000000" w:themeColor="text1"/>
          <w:sz w:val="24"/>
          <w:szCs w:val="24"/>
        </w:rPr>
        <w:t>Students appealing dismissal are suspended from curricular activities until a final decision is rendered. </w:t>
      </w:r>
    </w:p>
    <w:sectPr w:rsidR="0031038F" w:rsidRPr="00D54802" w:rsidSect="005D6FA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FF0C" w14:textId="77777777" w:rsidR="003601BE" w:rsidRDefault="003601BE" w:rsidP="005D1A5A">
      <w:pPr>
        <w:spacing w:after="0" w:line="240" w:lineRule="auto"/>
      </w:pPr>
      <w:r>
        <w:separator/>
      </w:r>
    </w:p>
  </w:endnote>
  <w:endnote w:type="continuationSeparator" w:id="0">
    <w:p w14:paraId="15E53F7C" w14:textId="77777777" w:rsidR="003601BE" w:rsidRDefault="003601BE"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3125" w14:textId="77777777" w:rsidR="003601BE" w:rsidRDefault="003601BE" w:rsidP="005D1A5A">
      <w:pPr>
        <w:spacing w:after="0" w:line="240" w:lineRule="auto"/>
      </w:pPr>
      <w:r>
        <w:separator/>
      </w:r>
    </w:p>
  </w:footnote>
  <w:footnote w:type="continuationSeparator" w:id="0">
    <w:p w14:paraId="4DDA6986" w14:textId="77777777" w:rsidR="003601BE" w:rsidRDefault="003601BE"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114"/>
    <w:multiLevelType w:val="hybridMultilevel"/>
    <w:tmpl w:val="0CA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1625"/>
    <w:multiLevelType w:val="multilevel"/>
    <w:tmpl w:val="6896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D37DC"/>
    <w:multiLevelType w:val="hybridMultilevel"/>
    <w:tmpl w:val="7DC45C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F7B09"/>
    <w:multiLevelType w:val="multilevel"/>
    <w:tmpl w:val="DB8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67EA7"/>
    <w:multiLevelType w:val="hybridMultilevel"/>
    <w:tmpl w:val="F71A3D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737F24"/>
    <w:multiLevelType w:val="hybridMultilevel"/>
    <w:tmpl w:val="0DA28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D0968"/>
    <w:multiLevelType w:val="multilevel"/>
    <w:tmpl w:val="F3F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B22DF"/>
    <w:multiLevelType w:val="multilevel"/>
    <w:tmpl w:val="0EFAE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14BCD"/>
    <w:multiLevelType w:val="multilevel"/>
    <w:tmpl w:val="90688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57BD8"/>
    <w:multiLevelType w:val="multilevel"/>
    <w:tmpl w:val="A1408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46B5698"/>
    <w:multiLevelType w:val="multilevel"/>
    <w:tmpl w:val="8D8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91CD7"/>
    <w:multiLevelType w:val="hybridMultilevel"/>
    <w:tmpl w:val="2B969CA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76634E"/>
    <w:multiLevelType w:val="multilevel"/>
    <w:tmpl w:val="DBD8669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DBA03DE"/>
    <w:multiLevelType w:val="hybridMultilevel"/>
    <w:tmpl w:val="1004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BA84991"/>
    <w:multiLevelType w:val="multilevel"/>
    <w:tmpl w:val="EA521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8C0E90"/>
    <w:multiLevelType w:val="multilevel"/>
    <w:tmpl w:val="A858A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ECC60EC"/>
    <w:multiLevelType w:val="multilevel"/>
    <w:tmpl w:val="115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F4594"/>
    <w:multiLevelType w:val="multilevel"/>
    <w:tmpl w:val="1E447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2B97643"/>
    <w:multiLevelType w:val="hybridMultilevel"/>
    <w:tmpl w:val="7FC63E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3B64D07"/>
    <w:multiLevelType w:val="multilevel"/>
    <w:tmpl w:val="98C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B1FF3"/>
    <w:multiLevelType w:val="multilevel"/>
    <w:tmpl w:val="D8EA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C28AE"/>
    <w:multiLevelType w:val="hybridMultilevel"/>
    <w:tmpl w:val="AB5C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433D4"/>
    <w:multiLevelType w:val="hybridMultilevel"/>
    <w:tmpl w:val="36C6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06D75"/>
    <w:multiLevelType w:val="multilevel"/>
    <w:tmpl w:val="DB8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05B4E"/>
    <w:multiLevelType w:val="multilevel"/>
    <w:tmpl w:val="0AD25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83785"/>
    <w:multiLevelType w:val="multilevel"/>
    <w:tmpl w:val="61C06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C9D4B7D"/>
    <w:multiLevelType w:val="multilevel"/>
    <w:tmpl w:val="8BE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703057"/>
    <w:multiLevelType w:val="multilevel"/>
    <w:tmpl w:val="DB8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E13F8"/>
    <w:multiLevelType w:val="hybridMultilevel"/>
    <w:tmpl w:val="9A7E65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9A47A1"/>
    <w:multiLevelType w:val="hybridMultilevel"/>
    <w:tmpl w:val="B3B822BE"/>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F800A1"/>
    <w:multiLevelType w:val="hybridMultilevel"/>
    <w:tmpl w:val="753AD3E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0C619A5"/>
    <w:multiLevelType w:val="multilevel"/>
    <w:tmpl w:val="24E6D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5C6F29"/>
    <w:multiLevelType w:val="multilevel"/>
    <w:tmpl w:val="8B96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3BE1679"/>
    <w:multiLevelType w:val="multilevel"/>
    <w:tmpl w:val="92A2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1A38EA"/>
    <w:multiLevelType w:val="hybridMultilevel"/>
    <w:tmpl w:val="615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B3B8E"/>
    <w:multiLevelType w:val="hybridMultilevel"/>
    <w:tmpl w:val="D08AEFF8"/>
    <w:lvl w:ilvl="0" w:tplc="D3B66584">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97622"/>
    <w:multiLevelType w:val="multilevel"/>
    <w:tmpl w:val="B2A6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454E05"/>
    <w:multiLevelType w:val="multilevel"/>
    <w:tmpl w:val="DAC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96E90"/>
    <w:multiLevelType w:val="multilevel"/>
    <w:tmpl w:val="D5BAB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DB721E6"/>
    <w:multiLevelType w:val="multilevel"/>
    <w:tmpl w:val="DB8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CE0A29"/>
    <w:multiLevelType w:val="hybridMultilevel"/>
    <w:tmpl w:val="0AE4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41"/>
  </w:num>
  <w:num w:numId="2" w16cid:durableId="1090547467">
    <w:abstractNumId w:val="29"/>
  </w:num>
  <w:num w:numId="3" w16cid:durableId="1142038035">
    <w:abstractNumId w:val="6"/>
  </w:num>
  <w:num w:numId="4" w16cid:durableId="1808937872">
    <w:abstractNumId w:val="36"/>
  </w:num>
  <w:num w:numId="5" w16cid:durableId="659582887">
    <w:abstractNumId w:val="1"/>
  </w:num>
  <w:num w:numId="6" w16cid:durableId="1057777320">
    <w:abstractNumId w:val="19"/>
  </w:num>
  <w:num w:numId="7" w16cid:durableId="2114520214">
    <w:abstractNumId w:val="10"/>
  </w:num>
  <w:num w:numId="8" w16cid:durableId="1052729200">
    <w:abstractNumId w:val="25"/>
  </w:num>
  <w:num w:numId="9" w16cid:durableId="1394818767">
    <w:abstractNumId w:val="9"/>
  </w:num>
  <w:num w:numId="10" w16cid:durableId="699356472">
    <w:abstractNumId w:val="26"/>
  </w:num>
  <w:num w:numId="11" w16cid:durableId="1908300259">
    <w:abstractNumId w:val="38"/>
  </w:num>
  <w:num w:numId="12" w16cid:durableId="1899390391">
    <w:abstractNumId w:val="14"/>
  </w:num>
  <w:num w:numId="13" w16cid:durableId="1347319818">
    <w:abstractNumId w:val="37"/>
  </w:num>
  <w:num w:numId="14" w16cid:durableId="985167382">
    <w:abstractNumId w:val="31"/>
  </w:num>
  <w:num w:numId="15" w16cid:durableId="871696418">
    <w:abstractNumId w:val="15"/>
  </w:num>
  <w:num w:numId="16" w16cid:durableId="777678444">
    <w:abstractNumId w:val="17"/>
  </w:num>
  <w:num w:numId="17" w16cid:durableId="896430086">
    <w:abstractNumId w:val="32"/>
  </w:num>
  <w:num w:numId="18" w16cid:durableId="1962489135">
    <w:abstractNumId w:val="20"/>
  </w:num>
  <w:num w:numId="19" w16cid:durableId="23217213">
    <w:abstractNumId w:val="33"/>
  </w:num>
  <w:num w:numId="20" w16cid:durableId="563489459">
    <w:abstractNumId w:val="24"/>
  </w:num>
  <w:num w:numId="21" w16cid:durableId="2111243079">
    <w:abstractNumId w:val="16"/>
  </w:num>
  <w:num w:numId="22" w16cid:durableId="1601524942">
    <w:abstractNumId w:val="7"/>
  </w:num>
  <w:num w:numId="23" w16cid:durableId="1437674750">
    <w:abstractNumId w:val="8"/>
  </w:num>
  <w:num w:numId="24" w16cid:durableId="288167329">
    <w:abstractNumId w:val="12"/>
  </w:num>
  <w:num w:numId="25" w16cid:durableId="3559726">
    <w:abstractNumId w:val="23"/>
  </w:num>
  <w:num w:numId="26" w16cid:durableId="1380324367">
    <w:abstractNumId w:val="3"/>
  </w:num>
  <w:num w:numId="27" w16cid:durableId="268467875">
    <w:abstractNumId w:val="11"/>
  </w:num>
  <w:num w:numId="28" w16cid:durableId="757484258">
    <w:abstractNumId w:val="5"/>
  </w:num>
  <w:num w:numId="29" w16cid:durableId="1643192738">
    <w:abstractNumId w:val="34"/>
  </w:num>
  <w:num w:numId="30" w16cid:durableId="862281065">
    <w:abstractNumId w:val="22"/>
  </w:num>
  <w:num w:numId="31" w16cid:durableId="487941772">
    <w:abstractNumId w:val="39"/>
  </w:num>
  <w:num w:numId="32" w16cid:durableId="1041050138">
    <w:abstractNumId w:val="27"/>
  </w:num>
  <w:num w:numId="33" w16cid:durableId="1289702846">
    <w:abstractNumId w:val="18"/>
  </w:num>
  <w:num w:numId="34" w16cid:durableId="2103184630">
    <w:abstractNumId w:val="40"/>
  </w:num>
  <w:num w:numId="35" w16cid:durableId="273832215">
    <w:abstractNumId w:val="0"/>
  </w:num>
  <w:num w:numId="36" w16cid:durableId="1342858337">
    <w:abstractNumId w:val="13"/>
  </w:num>
  <w:num w:numId="37" w16cid:durableId="613370077">
    <w:abstractNumId w:val="2"/>
  </w:num>
  <w:num w:numId="38" w16cid:durableId="572661608">
    <w:abstractNumId w:val="4"/>
  </w:num>
  <w:num w:numId="39" w16cid:durableId="1234120436">
    <w:abstractNumId w:val="35"/>
  </w:num>
  <w:num w:numId="40" w16cid:durableId="1211652299">
    <w:abstractNumId w:val="30"/>
  </w:num>
  <w:num w:numId="41" w16cid:durableId="749695176">
    <w:abstractNumId w:val="28"/>
  </w:num>
  <w:num w:numId="42" w16cid:durableId="199891629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58BF"/>
    <w:rsid w:val="00005E52"/>
    <w:rsid w:val="00013193"/>
    <w:rsid w:val="00014B25"/>
    <w:rsid w:val="000202FB"/>
    <w:rsid w:val="00027F10"/>
    <w:rsid w:val="00030B90"/>
    <w:rsid w:val="00031E12"/>
    <w:rsid w:val="00034653"/>
    <w:rsid w:val="00034CDC"/>
    <w:rsid w:val="000407B3"/>
    <w:rsid w:val="000415D3"/>
    <w:rsid w:val="0004368F"/>
    <w:rsid w:val="00045306"/>
    <w:rsid w:val="000506D9"/>
    <w:rsid w:val="00053E29"/>
    <w:rsid w:val="0005454D"/>
    <w:rsid w:val="0005641C"/>
    <w:rsid w:val="00060756"/>
    <w:rsid w:val="000619F9"/>
    <w:rsid w:val="00063A19"/>
    <w:rsid w:val="00075956"/>
    <w:rsid w:val="00076C2D"/>
    <w:rsid w:val="000779FA"/>
    <w:rsid w:val="0008141B"/>
    <w:rsid w:val="000821A8"/>
    <w:rsid w:val="000856D6"/>
    <w:rsid w:val="0008594F"/>
    <w:rsid w:val="00085A27"/>
    <w:rsid w:val="00086068"/>
    <w:rsid w:val="00087A73"/>
    <w:rsid w:val="000910A0"/>
    <w:rsid w:val="00093A25"/>
    <w:rsid w:val="00095DAF"/>
    <w:rsid w:val="000A666C"/>
    <w:rsid w:val="000B182C"/>
    <w:rsid w:val="000B20DC"/>
    <w:rsid w:val="000B417E"/>
    <w:rsid w:val="000B6766"/>
    <w:rsid w:val="000B7A52"/>
    <w:rsid w:val="000C09FC"/>
    <w:rsid w:val="000C4EFF"/>
    <w:rsid w:val="000C53AD"/>
    <w:rsid w:val="000C57C5"/>
    <w:rsid w:val="000C5D0F"/>
    <w:rsid w:val="000C67AC"/>
    <w:rsid w:val="000D258E"/>
    <w:rsid w:val="000D2BC4"/>
    <w:rsid w:val="000D49FA"/>
    <w:rsid w:val="000E2C9B"/>
    <w:rsid w:val="000E79FC"/>
    <w:rsid w:val="000F13FD"/>
    <w:rsid w:val="000F1B50"/>
    <w:rsid w:val="000F2347"/>
    <w:rsid w:val="000F5A59"/>
    <w:rsid w:val="000F6621"/>
    <w:rsid w:val="0010005D"/>
    <w:rsid w:val="001014D0"/>
    <w:rsid w:val="00107AB7"/>
    <w:rsid w:val="00113CA8"/>
    <w:rsid w:val="001150B9"/>
    <w:rsid w:val="0013092F"/>
    <w:rsid w:val="001425A3"/>
    <w:rsid w:val="00145174"/>
    <w:rsid w:val="00147C12"/>
    <w:rsid w:val="001624D0"/>
    <w:rsid w:val="00171FD3"/>
    <w:rsid w:val="001720D9"/>
    <w:rsid w:val="00180420"/>
    <w:rsid w:val="0018162F"/>
    <w:rsid w:val="0018194D"/>
    <w:rsid w:val="00181A9F"/>
    <w:rsid w:val="001822F5"/>
    <w:rsid w:val="00183CA4"/>
    <w:rsid w:val="00183E3C"/>
    <w:rsid w:val="00183FBB"/>
    <w:rsid w:val="001942F5"/>
    <w:rsid w:val="00194B75"/>
    <w:rsid w:val="001A0B31"/>
    <w:rsid w:val="001A2F28"/>
    <w:rsid w:val="001A32AD"/>
    <w:rsid w:val="001A569C"/>
    <w:rsid w:val="001B75A6"/>
    <w:rsid w:val="001C1557"/>
    <w:rsid w:val="001C3910"/>
    <w:rsid w:val="001C4A58"/>
    <w:rsid w:val="001C6E8A"/>
    <w:rsid w:val="001C6F48"/>
    <w:rsid w:val="001C79EC"/>
    <w:rsid w:val="001D5134"/>
    <w:rsid w:val="001E0C09"/>
    <w:rsid w:val="001E40A9"/>
    <w:rsid w:val="001E5F64"/>
    <w:rsid w:val="001E7530"/>
    <w:rsid w:val="001F2B03"/>
    <w:rsid w:val="001F619D"/>
    <w:rsid w:val="001F7FD0"/>
    <w:rsid w:val="0020734D"/>
    <w:rsid w:val="00211F39"/>
    <w:rsid w:val="00213CA0"/>
    <w:rsid w:val="00213E98"/>
    <w:rsid w:val="00214661"/>
    <w:rsid w:val="0021647B"/>
    <w:rsid w:val="00221A22"/>
    <w:rsid w:val="00221EB8"/>
    <w:rsid w:val="002254E6"/>
    <w:rsid w:val="00225C06"/>
    <w:rsid w:val="00227531"/>
    <w:rsid w:val="00247F93"/>
    <w:rsid w:val="00260839"/>
    <w:rsid w:val="002622D1"/>
    <w:rsid w:val="00266CC5"/>
    <w:rsid w:val="002671FC"/>
    <w:rsid w:val="00267BF4"/>
    <w:rsid w:val="00270867"/>
    <w:rsid w:val="00273192"/>
    <w:rsid w:val="00274A68"/>
    <w:rsid w:val="002764E0"/>
    <w:rsid w:val="00284E3E"/>
    <w:rsid w:val="00285EA1"/>
    <w:rsid w:val="002864AC"/>
    <w:rsid w:val="00286EA6"/>
    <w:rsid w:val="0029279C"/>
    <w:rsid w:val="00292E61"/>
    <w:rsid w:val="00292E71"/>
    <w:rsid w:val="00295C1A"/>
    <w:rsid w:val="002A4D9E"/>
    <w:rsid w:val="002A708C"/>
    <w:rsid w:val="002A7B5B"/>
    <w:rsid w:val="002C1809"/>
    <w:rsid w:val="002D0823"/>
    <w:rsid w:val="002E0E12"/>
    <w:rsid w:val="002E177B"/>
    <w:rsid w:val="002E2422"/>
    <w:rsid w:val="002F1D7B"/>
    <w:rsid w:val="002F22CE"/>
    <w:rsid w:val="0030011A"/>
    <w:rsid w:val="0031038F"/>
    <w:rsid w:val="003106E3"/>
    <w:rsid w:val="00310F7C"/>
    <w:rsid w:val="00317058"/>
    <w:rsid w:val="003213C3"/>
    <w:rsid w:val="003256EA"/>
    <w:rsid w:val="00330CF5"/>
    <w:rsid w:val="0034055E"/>
    <w:rsid w:val="003424DB"/>
    <w:rsid w:val="00344D88"/>
    <w:rsid w:val="00350259"/>
    <w:rsid w:val="00350ADD"/>
    <w:rsid w:val="00350FBA"/>
    <w:rsid w:val="00352952"/>
    <w:rsid w:val="00354FB0"/>
    <w:rsid w:val="0035546F"/>
    <w:rsid w:val="0035581A"/>
    <w:rsid w:val="003601BE"/>
    <w:rsid w:val="003610E2"/>
    <w:rsid w:val="003615D6"/>
    <w:rsid w:val="00370819"/>
    <w:rsid w:val="003721B7"/>
    <w:rsid w:val="00372A11"/>
    <w:rsid w:val="003A2713"/>
    <w:rsid w:val="003A6C92"/>
    <w:rsid w:val="003B7043"/>
    <w:rsid w:val="003C4626"/>
    <w:rsid w:val="003E2DEF"/>
    <w:rsid w:val="003E3F84"/>
    <w:rsid w:val="003E4133"/>
    <w:rsid w:val="003F32E9"/>
    <w:rsid w:val="003F75A0"/>
    <w:rsid w:val="0040085B"/>
    <w:rsid w:val="00401CF4"/>
    <w:rsid w:val="00402DD5"/>
    <w:rsid w:val="0041467A"/>
    <w:rsid w:val="004171F8"/>
    <w:rsid w:val="004318A2"/>
    <w:rsid w:val="0043694F"/>
    <w:rsid w:val="004376AE"/>
    <w:rsid w:val="00437EFA"/>
    <w:rsid w:val="00437F37"/>
    <w:rsid w:val="00442BD7"/>
    <w:rsid w:val="004579F5"/>
    <w:rsid w:val="00467220"/>
    <w:rsid w:val="0047648D"/>
    <w:rsid w:val="00476E16"/>
    <w:rsid w:val="00477848"/>
    <w:rsid w:val="00486DAB"/>
    <w:rsid w:val="004919F6"/>
    <w:rsid w:val="00495A91"/>
    <w:rsid w:val="00496CBF"/>
    <w:rsid w:val="004A0A68"/>
    <w:rsid w:val="004B1CB0"/>
    <w:rsid w:val="004B208D"/>
    <w:rsid w:val="004B27DB"/>
    <w:rsid w:val="004B43AF"/>
    <w:rsid w:val="004C268D"/>
    <w:rsid w:val="004E086B"/>
    <w:rsid w:val="004E2E6F"/>
    <w:rsid w:val="004E3D94"/>
    <w:rsid w:val="004E7B6F"/>
    <w:rsid w:val="004F09BC"/>
    <w:rsid w:val="004F6BC5"/>
    <w:rsid w:val="00500BF8"/>
    <w:rsid w:val="00500EB4"/>
    <w:rsid w:val="00501E2C"/>
    <w:rsid w:val="00504F47"/>
    <w:rsid w:val="00507049"/>
    <w:rsid w:val="005132E2"/>
    <w:rsid w:val="00513465"/>
    <w:rsid w:val="0051650A"/>
    <w:rsid w:val="00517AEF"/>
    <w:rsid w:val="00520CA5"/>
    <w:rsid w:val="005243BD"/>
    <w:rsid w:val="00536201"/>
    <w:rsid w:val="00537322"/>
    <w:rsid w:val="00537E51"/>
    <w:rsid w:val="00542571"/>
    <w:rsid w:val="00544770"/>
    <w:rsid w:val="005539B3"/>
    <w:rsid w:val="00554414"/>
    <w:rsid w:val="00556F0E"/>
    <w:rsid w:val="00564AA4"/>
    <w:rsid w:val="005767A2"/>
    <w:rsid w:val="00580EC1"/>
    <w:rsid w:val="00582854"/>
    <w:rsid w:val="00582A75"/>
    <w:rsid w:val="005853AA"/>
    <w:rsid w:val="00586A75"/>
    <w:rsid w:val="005907BC"/>
    <w:rsid w:val="005911CA"/>
    <w:rsid w:val="005959C0"/>
    <w:rsid w:val="00595A37"/>
    <w:rsid w:val="005964B8"/>
    <w:rsid w:val="00597222"/>
    <w:rsid w:val="005A29C5"/>
    <w:rsid w:val="005A7F6E"/>
    <w:rsid w:val="005B60E2"/>
    <w:rsid w:val="005C42F3"/>
    <w:rsid w:val="005C4B87"/>
    <w:rsid w:val="005D1A5A"/>
    <w:rsid w:val="005D6FAB"/>
    <w:rsid w:val="005E7443"/>
    <w:rsid w:val="005F1CF3"/>
    <w:rsid w:val="005F5903"/>
    <w:rsid w:val="005F6831"/>
    <w:rsid w:val="00605432"/>
    <w:rsid w:val="006106E5"/>
    <w:rsid w:val="00623443"/>
    <w:rsid w:val="00635D85"/>
    <w:rsid w:val="006365AD"/>
    <w:rsid w:val="00645B7F"/>
    <w:rsid w:val="006464C7"/>
    <w:rsid w:val="006511E0"/>
    <w:rsid w:val="00655F90"/>
    <w:rsid w:val="00660C9C"/>
    <w:rsid w:val="006613D2"/>
    <w:rsid w:val="00666A5A"/>
    <w:rsid w:val="00673FBF"/>
    <w:rsid w:val="006741CA"/>
    <w:rsid w:val="00677D5A"/>
    <w:rsid w:val="00680CEB"/>
    <w:rsid w:val="00682727"/>
    <w:rsid w:val="00687655"/>
    <w:rsid w:val="00692521"/>
    <w:rsid w:val="00693170"/>
    <w:rsid w:val="006A342C"/>
    <w:rsid w:val="006B09D7"/>
    <w:rsid w:val="006B3028"/>
    <w:rsid w:val="006B6B29"/>
    <w:rsid w:val="006C0A0D"/>
    <w:rsid w:val="006C366C"/>
    <w:rsid w:val="006D2741"/>
    <w:rsid w:val="006D3EC5"/>
    <w:rsid w:val="006D44C5"/>
    <w:rsid w:val="006D7124"/>
    <w:rsid w:val="006D7511"/>
    <w:rsid w:val="006E065A"/>
    <w:rsid w:val="006E133E"/>
    <w:rsid w:val="006E41AB"/>
    <w:rsid w:val="006E4BF9"/>
    <w:rsid w:val="00702F2B"/>
    <w:rsid w:val="00717EF0"/>
    <w:rsid w:val="00725835"/>
    <w:rsid w:val="00727BFB"/>
    <w:rsid w:val="007313A0"/>
    <w:rsid w:val="00740A39"/>
    <w:rsid w:val="00743AEE"/>
    <w:rsid w:val="00746832"/>
    <w:rsid w:val="00753E69"/>
    <w:rsid w:val="00754FFE"/>
    <w:rsid w:val="007653CB"/>
    <w:rsid w:val="00776ECF"/>
    <w:rsid w:val="007803CE"/>
    <w:rsid w:val="00782A3E"/>
    <w:rsid w:val="00782AD6"/>
    <w:rsid w:val="00793210"/>
    <w:rsid w:val="007A37CC"/>
    <w:rsid w:val="007A3DBE"/>
    <w:rsid w:val="007A5F26"/>
    <w:rsid w:val="007B14B7"/>
    <w:rsid w:val="007B1703"/>
    <w:rsid w:val="007B5088"/>
    <w:rsid w:val="007C36A6"/>
    <w:rsid w:val="007C60D4"/>
    <w:rsid w:val="007C74F8"/>
    <w:rsid w:val="007E4767"/>
    <w:rsid w:val="007F15D6"/>
    <w:rsid w:val="007F4DBC"/>
    <w:rsid w:val="007F694F"/>
    <w:rsid w:val="007F716C"/>
    <w:rsid w:val="007F738B"/>
    <w:rsid w:val="008050D5"/>
    <w:rsid w:val="00806CF2"/>
    <w:rsid w:val="00807AF3"/>
    <w:rsid w:val="00812B8A"/>
    <w:rsid w:val="0082678D"/>
    <w:rsid w:val="00827CF4"/>
    <w:rsid w:val="00830464"/>
    <w:rsid w:val="00836113"/>
    <w:rsid w:val="008403FC"/>
    <w:rsid w:val="0084070E"/>
    <w:rsid w:val="00853D19"/>
    <w:rsid w:val="008668E8"/>
    <w:rsid w:val="00866FE5"/>
    <w:rsid w:val="008713AA"/>
    <w:rsid w:val="008814F5"/>
    <w:rsid w:val="0089203A"/>
    <w:rsid w:val="008A695E"/>
    <w:rsid w:val="008B1A75"/>
    <w:rsid w:val="008B3260"/>
    <w:rsid w:val="008B3F74"/>
    <w:rsid w:val="008C332F"/>
    <w:rsid w:val="008C58CF"/>
    <w:rsid w:val="008D0A9F"/>
    <w:rsid w:val="008D3555"/>
    <w:rsid w:val="008D7987"/>
    <w:rsid w:val="008F0240"/>
    <w:rsid w:val="008F298B"/>
    <w:rsid w:val="0090288D"/>
    <w:rsid w:val="00902AF6"/>
    <w:rsid w:val="00902CAA"/>
    <w:rsid w:val="0090725B"/>
    <w:rsid w:val="00910173"/>
    <w:rsid w:val="00910F81"/>
    <w:rsid w:val="00911963"/>
    <w:rsid w:val="00912512"/>
    <w:rsid w:val="009209A1"/>
    <w:rsid w:val="00924D72"/>
    <w:rsid w:val="009259BC"/>
    <w:rsid w:val="00932EC9"/>
    <w:rsid w:val="009333D6"/>
    <w:rsid w:val="00935916"/>
    <w:rsid w:val="0093600F"/>
    <w:rsid w:val="009379B2"/>
    <w:rsid w:val="0094047C"/>
    <w:rsid w:val="0094524C"/>
    <w:rsid w:val="00950A7D"/>
    <w:rsid w:val="009542CF"/>
    <w:rsid w:val="00970944"/>
    <w:rsid w:val="009806A6"/>
    <w:rsid w:val="009817A1"/>
    <w:rsid w:val="00982EA5"/>
    <w:rsid w:val="009861A5"/>
    <w:rsid w:val="009913F9"/>
    <w:rsid w:val="00995CA3"/>
    <w:rsid w:val="009A225D"/>
    <w:rsid w:val="009B38B6"/>
    <w:rsid w:val="009B5902"/>
    <w:rsid w:val="009B6E8E"/>
    <w:rsid w:val="009C011C"/>
    <w:rsid w:val="009C5309"/>
    <w:rsid w:val="009D1AA0"/>
    <w:rsid w:val="009D3B2E"/>
    <w:rsid w:val="009D4E2B"/>
    <w:rsid w:val="009E0142"/>
    <w:rsid w:val="009F3927"/>
    <w:rsid w:val="00A02FBA"/>
    <w:rsid w:val="00A06185"/>
    <w:rsid w:val="00A105D4"/>
    <w:rsid w:val="00A10A82"/>
    <w:rsid w:val="00A11BEC"/>
    <w:rsid w:val="00A130CD"/>
    <w:rsid w:val="00A143BB"/>
    <w:rsid w:val="00A210A8"/>
    <w:rsid w:val="00A272B8"/>
    <w:rsid w:val="00A32D3F"/>
    <w:rsid w:val="00A3621D"/>
    <w:rsid w:val="00A547D0"/>
    <w:rsid w:val="00A57FD4"/>
    <w:rsid w:val="00A60BBD"/>
    <w:rsid w:val="00A651A8"/>
    <w:rsid w:val="00A666E7"/>
    <w:rsid w:val="00A84B88"/>
    <w:rsid w:val="00A944ED"/>
    <w:rsid w:val="00AA1920"/>
    <w:rsid w:val="00AA7271"/>
    <w:rsid w:val="00AB59B9"/>
    <w:rsid w:val="00AB6772"/>
    <w:rsid w:val="00AC05F9"/>
    <w:rsid w:val="00AC1572"/>
    <w:rsid w:val="00AC33B7"/>
    <w:rsid w:val="00AC4C89"/>
    <w:rsid w:val="00AC78F8"/>
    <w:rsid w:val="00AC7ED8"/>
    <w:rsid w:val="00AD2CBC"/>
    <w:rsid w:val="00AD4234"/>
    <w:rsid w:val="00AD684F"/>
    <w:rsid w:val="00AE05CC"/>
    <w:rsid w:val="00AE0944"/>
    <w:rsid w:val="00AE1BDA"/>
    <w:rsid w:val="00AE5209"/>
    <w:rsid w:val="00B1052C"/>
    <w:rsid w:val="00B11EB3"/>
    <w:rsid w:val="00B128B2"/>
    <w:rsid w:val="00B2169E"/>
    <w:rsid w:val="00B26848"/>
    <w:rsid w:val="00B27F19"/>
    <w:rsid w:val="00B3100B"/>
    <w:rsid w:val="00B319AD"/>
    <w:rsid w:val="00B33031"/>
    <w:rsid w:val="00B34D17"/>
    <w:rsid w:val="00B4032D"/>
    <w:rsid w:val="00B40357"/>
    <w:rsid w:val="00B43ABD"/>
    <w:rsid w:val="00B46C33"/>
    <w:rsid w:val="00B51C96"/>
    <w:rsid w:val="00B53B0D"/>
    <w:rsid w:val="00B563C9"/>
    <w:rsid w:val="00B57881"/>
    <w:rsid w:val="00B60D80"/>
    <w:rsid w:val="00B61A25"/>
    <w:rsid w:val="00B62807"/>
    <w:rsid w:val="00B6356C"/>
    <w:rsid w:val="00B64E8B"/>
    <w:rsid w:val="00B658CA"/>
    <w:rsid w:val="00B65E18"/>
    <w:rsid w:val="00B67781"/>
    <w:rsid w:val="00B70FD7"/>
    <w:rsid w:val="00B734B2"/>
    <w:rsid w:val="00B744EA"/>
    <w:rsid w:val="00B80040"/>
    <w:rsid w:val="00B80249"/>
    <w:rsid w:val="00B87675"/>
    <w:rsid w:val="00B93A3E"/>
    <w:rsid w:val="00B95179"/>
    <w:rsid w:val="00B971BB"/>
    <w:rsid w:val="00BA3C67"/>
    <w:rsid w:val="00BB0A1A"/>
    <w:rsid w:val="00BB18AF"/>
    <w:rsid w:val="00BB1DFD"/>
    <w:rsid w:val="00BB290F"/>
    <w:rsid w:val="00BC2155"/>
    <w:rsid w:val="00BC3378"/>
    <w:rsid w:val="00BD1F9F"/>
    <w:rsid w:val="00BD577C"/>
    <w:rsid w:val="00BD7A91"/>
    <w:rsid w:val="00BE3D80"/>
    <w:rsid w:val="00BE5E28"/>
    <w:rsid w:val="00BF02D0"/>
    <w:rsid w:val="00BF1328"/>
    <w:rsid w:val="00BF354A"/>
    <w:rsid w:val="00BF643F"/>
    <w:rsid w:val="00C051CA"/>
    <w:rsid w:val="00C11133"/>
    <w:rsid w:val="00C13317"/>
    <w:rsid w:val="00C13798"/>
    <w:rsid w:val="00C238F8"/>
    <w:rsid w:val="00C36627"/>
    <w:rsid w:val="00C3724F"/>
    <w:rsid w:val="00C40BC9"/>
    <w:rsid w:val="00C42ADE"/>
    <w:rsid w:val="00C44C74"/>
    <w:rsid w:val="00C46D8C"/>
    <w:rsid w:val="00C50588"/>
    <w:rsid w:val="00C54E2A"/>
    <w:rsid w:val="00C55E8E"/>
    <w:rsid w:val="00C64E51"/>
    <w:rsid w:val="00C7265E"/>
    <w:rsid w:val="00C72A7B"/>
    <w:rsid w:val="00C73CF1"/>
    <w:rsid w:val="00C81D13"/>
    <w:rsid w:val="00C841C2"/>
    <w:rsid w:val="00C864BA"/>
    <w:rsid w:val="00C86EF8"/>
    <w:rsid w:val="00C93776"/>
    <w:rsid w:val="00C979F8"/>
    <w:rsid w:val="00CA1155"/>
    <w:rsid w:val="00CA5FFE"/>
    <w:rsid w:val="00CA7E36"/>
    <w:rsid w:val="00CB13B2"/>
    <w:rsid w:val="00CB4E5B"/>
    <w:rsid w:val="00CB6C73"/>
    <w:rsid w:val="00CC13E7"/>
    <w:rsid w:val="00CD272A"/>
    <w:rsid w:val="00CD3893"/>
    <w:rsid w:val="00CD3FB0"/>
    <w:rsid w:val="00CD713F"/>
    <w:rsid w:val="00CE172B"/>
    <w:rsid w:val="00CE5747"/>
    <w:rsid w:val="00CF5C63"/>
    <w:rsid w:val="00D007E2"/>
    <w:rsid w:val="00D02C05"/>
    <w:rsid w:val="00D05C97"/>
    <w:rsid w:val="00D117F9"/>
    <w:rsid w:val="00D11A77"/>
    <w:rsid w:val="00D150E3"/>
    <w:rsid w:val="00D177D3"/>
    <w:rsid w:val="00D4104B"/>
    <w:rsid w:val="00D54802"/>
    <w:rsid w:val="00D569AA"/>
    <w:rsid w:val="00D610B0"/>
    <w:rsid w:val="00D62736"/>
    <w:rsid w:val="00D62B28"/>
    <w:rsid w:val="00D62D39"/>
    <w:rsid w:val="00D720D5"/>
    <w:rsid w:val="00D81A21"/>
    <w:rsid w:val="00D84CA1"/>
    <w:rsid w:val="00D924C2"/>
    <w:rsid w:val="00D936DA"/>
    <w:rsid w:val="00D95073"/>
    <w:rsid w:val="00D95F0E"/>
    <w:rsid w:val="00DA0A93"/>
    <w:rsid w:val="00DA2B86"/>
    <w:rsid w:val="00DA5323"/>
    <w:rsid w:val="00DB305D"/>
    <w:rsid w:val="00DB6072"/>
    <w:rsid w:val="00DB6588"/>
    <w:rsid w:val="00DC1A05"/>
    <w:rsid w:val="00DC66BF"/>
    <w:rsid w:val="00DD121E"/>
    <w:rsid w:val="00DD3348"/>
    <w:rsid w:val="00DD39EF"/>
    <w:rsid w:val="00DD3DCC"/>
    <w:rsid w:val="00DD68EA"/>
    <w:rsid w:val="00DD79EA"/>
    <w:rsid w:val="00DD7A26"/>
    <w:rsid w:val="00DE1370"/>
    <w:rsid w:val="00DE3766"/>
    <w:rsid w:val="00DE6D40"/>
    <w:rsid w:val="00DF2586"/>
    <w:rsid w:val="00DF2630"/>
    <w:rsid w:val="00DF2C99"/>
    <w:rsid w:val="00DF6D43"/>
    <w:rsid w:val="00E02920"/>
    <w:rsid w:val="00E05688"/>
    <w:rsid w:val="00E0732E"/>
    <w:rsid w:val="00E2072A"/>
    <w:rsid w:val="00E212AF"/>
    <w:rsid w:val="00E22AD5"/>
    <w:rsid w:val="00E22F6F"/>
    <w:rsid w:val="00E337D4"/>
    <w:rsid w:val="00E360D2"/>
    <w:rsid w:val="00E477F6"/>
    <w:rsid w:val="00E5091B"/>
    <w:rsid w:val="00E5179B"/>
    <w:rsid w:val="00E53317"/>
    <w:rsid w:val="00E55046"/>
    <w:rsid w:val="00E6291A"/>
    <w:rsid w:val="00E647E6"/>
    <w:rsid w:val="00E66055"/>
    <w:rsid w:val="00E668F5"/>
    <w:rsid w:val="00E8144F"/>
    <w:rsid w:val="00E85089"/>
    <w:rsid w:val="00E872B0"/>
    <w:rsid w:val="00E9411C"/>
    <w:rsid w:val="00E9446D"/>
    <w:rsid w:val="00E9547C"/>
    <w:rsid w:val="00EA038B"/>
    <w:rsid w:val="00EA0CDD"/>
    <w:rsid w:val="00EA0E69"/>
    <w:rsid w:val="00EA1B20"/>
    <w:rsid w:val="00EB0CD4"/>
    <w:rsid w:val="00EB1170"/>
    <w:rsid w:val="00EB5A38"/>
    <w:rsid w:val="00EB72CA"/>
    <w:rsid w:val="00EB7A9B"/>
    <w:rsid w:val="00EC4DCF"/>
    <w:rsid w:val="00ED7E3E"/>
    <w:rsid w:val="00EE2A3F"/>
    <w:rsid w:val="00EE5EFD"/>
    <w:rsid w:val="00EE761B"/>
    <w:rsid w:val="00EF01F9"/>
    <w:rsid w:val="00EF1757"/>
    <w:rsid w:val="00EF31C6"/>
    <w:rsid w:val="00F022B7"/>
    <w:rsid w:val="00F04486"/>
    <w:rsid w:val="00F14749"/>
    <w:rsid w:val="00F16308"/>
    <w:rsid w:val="00F2307C"/>
    <w:rsid w:val="00F2595E"/>
    <w:rsid w:val="00F25D84"/>
    <w:rsid w:val="00F27321"/>
    <w:rsid w:val="00F32EA4"/>
    <w:rsid w:val="00F47395"/>
    <w:rsid w:val="00F55A6F"/>
    <w:rsid w:val="00F674FB"/>
    <w:rsid w:val="00F676B3"/>
    <w:rsid w:val="00F70749"/>
    <w:rsid w:val="00F712E6"/>
    <w:rsid w:val="00F83BCA"/>
    <w:rsid w:val="00F841D4"/>
    <w:rsid w:val="00F84F85"/>
    <w:rsid w:val="00F878E1"/>
    <w:rsid w:val="00F924DB"/>
    <w:rsid w:val="00F935D8"/>
    <w:rsid w:val="00F95FF2"/>
    <w:rsid w:val="00FA034B"/>
    <w:rsid w:val="00FA5764"/>
    <w:rsid w:val="00FA6078"/>
    <w:rsid w:val="00FA78DD"/>
    <w:rsid w:val="00FB13E9"/>
    <w:rsid w:val="00FB2698"/>
    <w:rsid w:val="00FB305B"/>
    <w:rsid w:val="00FB6CF2"/>
    <w:rsid w:val="00FC1C2B"/>
    <w:rsid w:val="00FC24AD"/>
    <w:rsid w:val="00FC5DE4"/>
    <w:rsid w:val="00FD517B"/>
    <w:rsid w:val="00FD54FC"/>
    <w:rsid w:val="00FD5CC9"/>
    <w:rsid w:val="00FD6283"/>
    <w:rsid w:val="00FE1DB7"/>
    <w:rsid w:val="00FE3B3B"/>
    <w:rsid w:val="00FF2367"/>
    <w:rsid w:val="00FF4E4C"/>
    <w:rsid w:val="063BFADA"/>
    <w:rsid w:val="086A7183"/>
    <w:rsid w:val="09F49413"/>
    <w:rsid w:val="0C1C3F10"/>
    <w:rsid w:val="1C554245"/>
    <w:rsid w:val="242C638A"/>
    <w:rsid w:val="2558C891"/>
    <w:rsid w:val="2CC6E8CA"/>
    <w:rsid w:val="34294296"/>
    <w:rsid w:val="35576240"/>
    <w:rsid w:val="3AD307FF"/>
    <w:rsid w:val="4ED5FDAC"/>
    <w:rsid w:val="57D9BA4B"/>
    <w:rsid w:val="5A098B2D"/>
    <w:rsid w:val="5A316587"/>
    <w:rsid w:val="635AF7C2"/>
    <w:rsid w:val="63C5C26F"/>
    <w:rsid w:val="64D2C378"/>
    <w:rsid w:val="65701785"/>
    <w:rsid w:val="69DB8C57"/>
    <w:rsid w:val="6F3F1B2F"/>
    <w:rsid w:val="71219AF4"/>
    <w:rsid w:val="722FC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37FBAD04-82F9-4820-A64C-CC0D5E2E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7091">
      <w:bodyDiv w:val="1"/>
      <w:marLeft w:val="0"/>
      <w:marRight w:val="0"/>
      <w:marTop w:val="0"/>
      <w:marBottom w:val="0"/>
      <w:divBdr>
        <w:top w:val="none" w:sz="0" w:space="0" w:color="auto"/>
        <w:left w:val="none" w:sz="0" w:space="0" w:color="auto"/>
        <w:bottom w:val="none" w:sz="0" w:space="0" w:color="auto"/>
        <w:right w:val="none" w:sz="0" w:space="0" w:color="auto"/>
      </w:divBdr>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sChild>
        <w:div w:id="925263263">
          <w:marLeft w:val="0"/>
          <w:marRight w:val="0"/>
          <w:marTop w:val="0"/>
          <w:marBottom w:val="0"/>
          <w:divBdr>
            <w:top w:val="none" w:sz="0" w:space="0" w:color="auto"/>
            <w:left w:val="none" w:sz="0" w:space="0" w:color="auto"/>
            <w:bottom w:val="none" w:sz="0" w:space="0" w:color="auto"/>
            <w:right w:val="none" w:sz="0" w:space="0" w:color="auto"/>
          </w:divBdr>
          <w:divsChild>
            <w:div w:id="179007126">
              <w:marLeft w:val="0"/>
              <w:marRight w:val="0"/>
              <w:marTop w:val="0"/>
              <w:marBottom w:val="0"/>
              <w:divBdr>
                <w:top w:val="none" w:sz="0" w:space="0" w:color="auto"/>
                <w:left w:val="none" w:sz="0" w:space="0" w:color="auto"/>
                <w:bottom w:val="none" w:sz="0" w:space="0" w:color="auto"/>
                <w:right w:val="none" w:sz="0" w:space="0" w:color="auto"/>
              </w:divBdr>
            </w:div>
            <w:div w:id="323166951">
              <w:marLeft w:val="0"/>
              <w:marRight w:val="0"/>
              <w:marTop w:val="0"/>
              <w:marBottom w:val="0"/>
              <w:divBdr>
                <w:top w:val="none" w:sz="0" w:space="0" w:color="auto"/>
                <w:left w:val="none" w:sz="0" w:space="0" w:color="auto"/>
                <w:bottom w:val="none" w:sz="0" w:space="0" w:color="auto"/>
                <w:right w:val="none" w:sz="0" w:space="0" w:color="auto"/>
              </w:divBdr>
            </w:div>
            <w:div w:id="419764731">
              <w:marLeft w:val="0"/>
              <w:marRight w:val="0"/>
              <w:marTop w:val="0"/>
              <w:marBottom w:val="0"/>
              <w:divBdr>
                <w:top w:val="none" w:sz="0" w:space="0" w:color="auto"/>
                <w:left w:val="none" w:sz="0" w:space="0" w:color="auto"/>
                <w:bottom w:val="none" w:sz="0" w:space="0" w:color="auto"/>
                <w:right w:val="none" w:sz="0" w:space="0" w:color="auto"/>
              </w:divBdr>
            </w:div>
            <w:div w:id="618148132">
              <w:marLeft w:val="0"/>
              <w:marRight w:val="0"/>
              <w:marTop w:val="0"/>
              <w:marBottom w:val="0"/>
              <w:divBdr>
                <w:top w:val="none" w:sz="0" w:space="0" w:color="auto"/>
                <w:left w:val="none" w:sz="0" w:space="0" w:color="auto"/>
                <w:bottom w:val="none" w:sz="0" w:space="0" w:color="auto"/>
                <w:right w:val="none" w:sz="0" w:space="0" w:color="auto"/>
              </w:divBdr>
            </w:div>
            <w:div w:id="719330851">
              <w:marLeft w:val="0"/>
              <w:marRight w:val="0"/>
              <w:marTop w:val="0"/>
              <w:marBottom w:val="0"/>
              <w:divBdr>
                <w:top w:val="none" w:sz="0" w:space="0" w:color="auto"/>
                <w:left w:val="none" w:sz="0" w:space="0" w:color="auto"/>
                <w:bottom w:val="none" w:sz="0" w:space="0" w:color="auto"/>
                <w:right w:val="none" w:sz="0" w:space="0" w:color="auto"/>
              </w:divBdr>
            </w:div>
            <w:div w:id="894581656">
              <w:marLeft w:val="0"/>
              <w:marRight w:val="0"/>
              <w:marTop w:val="0"/>
              <w:marBottom w:val="0"/>
              <w:divBdr>
                <w:top w:val="none" w:sz="0" w:space="0" w:color="auto"/>
                <w:left w:val="none" w:sz="0" w:space="0" w:color="auto"/>
                <w:bottom w:val="none" w:sz="0" w:space="0" w:color="auto"/>
                <w:right w:val="none" w:sz="0" w:space="0" w:color="auto"/>
              </w:divBdr>
            </w:div>
            <w:div w:id="1004088648">
              <w:marLeft w:val="0"/>
              <w:marRight w:val="0"/>
              <w:marTop w:val="0"/>
              <w:marBottom w:val="0"/>
              <w:divBdr>
                <w:top w:val="none" w:sz="0" w:space="0" w:color="auto"/>
                <w:left w:val="none" w:sz="0" w:space="0" w:color="auto"/>
                <w:bottom w:val="none" w:sz="0" w:space="0" w:color="auto"/>
                <w:right w:val="none" w:sz="0" w:space="0" w:color="auto"/>
              </w:divBdr>
            </w:div>
            <w:div w:id="1036809078">
              <w:marLeft w:val="0"/>
              <w:marRight w:val="0"/>
              <w:marTop w:val="0"/>
              <w:marBottom w:val="0"/>
              <w:divBdr>
                <w:top w:val="none" w:sz="0" w:space="0" w:color="auto"/>
                <w:left w:val="none" w:sz="0" w:space="0" w:color="auto"/>
                <w:bottom w:val="none" w:sz="0" w:space="0" w:color="auto"/>
                <w:right w:val="none" w:sz="0" w:space="0" w:color="auto"/>
              </w:divBdr>
            </w:div>
            <w:div w:id="1081298869">
              <w:marLeft w:val="0"/>
              <w:marRight w:val="0"/>
              <w:marTop w:val="0"/>
              <w:marBottom w:val="0"/>
              <w:divBdr>
                <w:top w:val="none" w:sz="0" w:space="0" w:color="auto"/>
                <w:left w:val="none" w:sz="0" w:space="0" w:color="auto"/>
                <w:bottom w:val="none" w:sz="0" w:space="0" w:color="auto"/>
                <w:right w:val="none" w:sz="0" w:space="0" w:color="auto"/>
              </w:divBdr>
            </w:div>
            <w:div w:id="1349597897">
              <w:marLeft w:val="0"/>
              <w:marRight w:val="0"/>
              <w:marTop w:val="0"/>
              <w:marBottom w:val="0"/>
              <w:divBdr>
                <w:top w:val="none" w:sz="0" w:space="0" w:color="auto"/>
                <w:left w:val="none" w:sz="0" w:space="0" w:color="auto"/>
                <w:bottom w:val="none" w:sz="0" w:space="0" w:color="auto"/>
                <w:right w:val="none" w:sz="0" w:space="0" w:color="auto"/>
              </w:divBdr>
            </w:div>
            <w:div w:id="1406344279">
              <w:marLeft w:val="0"/>
              <w:marRight w:val="0"/>
              <w:marTop w:val="0"/>
              <w:marBottom w:val="0"/>
              <w:divBdr>
                <w:top w:val="none" w:sz="0" w:space="0" w:color="auto"/>
                <w:left w:val="none" w:sz="0" w:space="0" w:color="auto"/>
                <w:bottom w:val="none" w:sz="0" w:space="0" w:color="auto"/>
                <w:right w:val="none" w:sz="0" w:space="0" w:color="auto"/>
              </w:divBdr>
            </w:div>
            <w:div w:id="1458989019">
              <w:marLeft w:val="0"/>
              <w:marRight w:val="0"/>
              <w:marTop w:val="0"/>
              <w:marBottom w:val="0"/>
              <w:divBdr>
                <w:top w:val="none" w:sz="0" w:space="0" w:color="auto"/>
                <w:left w:val="none" w:sz="0" w:space="0" w:color="auto"/>
                <w:bottom w:val="none" w:sz="0" w:space="0" w:color="auto"/>
                <w:right w:val="none" w:sz="0" w:space="0" w:color="auto"/>
              </w:divBdr>
            </w:div>
            <w:div w:id="1470634392">
              <w:marLeft w:val="0"/>
              <w:marRight w:val="0"/>
              <w:marTop w:val="0"/>
              <w:marBottom w:val="0"/>
              <w:divBdr>
                <w:top w:val="none" w:sz="0" w:space="0" w:color="auto"/>
                <w:left w:val="none" w:sz="0" w:space="0" w:color="auto"/>
                <w:bottom w:val="none" w:sz="0" w:space="0" w:color="auto"/>
                <w:right w:val="none" w:sz="0" w:space="0" w:color="auto"/>
              </w:divBdr>
            </w:div>
            <w:div w:id="1623196702">
              <w:marLeft w:val="0"/>
              <w:marRight w:val="0"/>
              <w:marTop w:val="0"/>
              <w:marBottom w:val="0"/>
              <w:divBdr>
                <w:top w:val="none" w:sz="0" w:space="0" w:color="auto"/>
                <w:left w:val="none" w:sz="0" w:space="0" w:color="auto"/>
                <w:bottom w:val="none" w:sz="0" w:space="0" w:color="auto"/>
                <w:right w:val="none" w:sz="0" w:space="0" w:color="auto"/>
              </w:divBdr>
            </w:div>
            <w:div w:id="1820532416">
              <w:marLeft w:val="0"/>
              <w:marRight w:val="0"/>
              <w:marTop w:val="0"/>
              <w:marBottom w:val="0"/>
              <w:divBdr>
                <w:top w:val="none" w:sz="0" w:space="0" w:color="auto"/>
                <w:left w:val="none" w:sz="0" w:space="0" w:color="auto"/>
                <w:bottom w:val="none" w:sz="0" w:space="0" w:color="auto"/>
                <w:right w:val="none" w:sz="0" w:space="0" w:color="auto"/>
              </w:divBdr>
            </w:div>
            <w:div w:id="1821730336">
              <w:marLeft w:val="0"/>
              <w:marRight w:val="0"/>
              <w:marTop w:val="0"/>
              <w:marBottom w:val="0"/>
              <w:divBdr>
                <w:top w:val="none" w:sz="0" w:space="0" w:color="auto"/>
                <w:left w:val="none" w:sz="0" w:space="0" w:color="auto"/>
                <w:bottom w:val="none" w:sz="0" w:space="0" w:color="auto"/>
                <w:right w:val="none" w:sz="0" w:space="0" w:color="auto"/>
              </w:divBdr>
            </w:div>
            <w:div w:id="1941793308">
              <w:marLeft w:val="0"/>
              <w:marRight w:val="0"/>
              <w:marTop w:val="0"/>
              <w:marBottom w:val="0"/>
              <w:divBdr>
                <w:top w:val="none" w:sz="0" w:space="0" w:color="auto"/>
                <w:left w:val="none" w:sz="0" w:space="0" w:color="auto"/>
                <w:bottom w:val="none" w:sz="0" w:space="0" w:color="auto"/>
                <w:right w:val="none" w:sz="0" w:space="0" w:color="auto"/>
              </w:divBdr>
            </w:div>
          </w:divsChild>
        </w:div>
        <w:div w:id="1130781976">
          <w:marLeft w:val="0"/>
          <w:marRight w:val="0"/>
          <w:marTop w:val="0"/>
          <w:marBottom w:val="0"/>
          <w:divBdr>
            <w:top w:val="none" w:sz="0" w:space="0" w:color="auto"/>
            <w:left w:val="none" w:sz="0" w:space="0" w:color="auto"/>
            <w:bottom w:val="none" w:sz="0" w:space="0" w:color="auto"/>
            <w:right w:val="none" w:sz="0" w:space="0" w:color="auto"/>
          </w:divBdr>
          <w:divsChild>
            <w:div w:id="436172567">
              <w:marLeft w:val="0"/>
              <w:marRight w:val="0"/>
              <w:marTop w:val="0"/>
              <w:marBottom w:val="0"/>
              <w:divBdr>
                <w:top w:val="none" w:sz="0" w:space="0" w:color="auto"/>
                <w:left w:val="none" w:sz="0" w:space="0" w:color="auto"/>
                <w:bottom w:val="none" w:sz="0" w:space="0" w:color="auto"/>
                <w:right w:val="none" w:sz="0" w:space="0" w:color="auto"/>
              </w:divBdr>
            </w:div>
            <w:div w:id="651637421">
              <w:marLeft w:val="0"/>
              <w:marRight w:val="0"/>
              <w:marTop w:val="0"/>
              <w:marBottom w:val="0"/>
              <w:divBdr>
                <w:top w:val="none" w:sz="0" w:space="0" w:color="auto"/>
                <w:left w:val="none" w:sz="0" w:space="0" w:color="auto"/>
                <w:bottom w:val="none" w:sz="0" w:space="0" w:color="auto"/>
                <w:right w:val="none" w:sz="0" w:space="0" w:color="auto"/>
              </w:divBdr>
            </w:div>
            <w:div w:id="716006602">
              <w:marLeft w:val="0"/>
              <w:marRight w:val="0"/>
              <w:marTop w:val="0"/>
              <w:marBottom w:val="0"/>
              <w:divBdr>
                <w:top w:val="none" w:sz="0" w:space="0" w:color="auto"/>
                <w:left w:val="none" w:sz="0" w:space="0" w:color="auto"/>
                <w:bottom w:val="none" w:sz="0" w:space="0" w:color="auto"/>
                <w:right w:val="none" w:sz="0" w:space="0" w:color="auto"/>
              </w:divBdr>
            </w:div>
            <w:div w:id="766540354">
              <w:marLeft w:val="0"/>
              <w:marRight w:val="0"/>
              <w:marTop w:val="0"/>
              <w:marBottom w:val="0"/>
              <w:divBdr>
                <w:top w:val="none" w:sz="0" w:space="0" w:color="auto"/>
                <w:left w:val="none" w:sz="0" w:space="0" w:color="auto"/>
                <w:bottom w:val="none" w:sz="0" w:space="0" w:color="auto"/>
                <w:right w:val="none" w:sz="0" w:space="0" w:color="auto"/>
              </w:divBdr>
            </w:div>
            <w:div w:id="889801359">
              <w:marLeft w:val="0"/>
              <w:marRight w:val="0"/>
              <w:marTop w:val="0"/>
              <w:marBottom w:val="0"/>
              <w:divBdr>
                <w:top w:val="none" w:sz="0" w:space="0" w:color="auto"/>
                <w:left w:val="none" w:sz="0" w:space="0" w:color="auto"/>
                <w:bottom w:val="none" w:sz="0" w:space="0" w:color="auto"/>
                <w:right w:val="none" w:sz="0" w:space="0" w:color="auto"/>
              </w:divBdr>
            </w:div>
            <w:div w:id="905409920">
              <w:marLeft w:val="0"/>
              <w:marRight w:val="0"/>
              <w:marTop w:val="0"/>
              <w:marBottom w:val="0"/>
              <w:divBdr>
                <w:top w:val="none" w:sz="0" w:space="0" w:color="auto"/>
                <w:left w:val="none" w:sz="0" w:space="0" w:color="auto"/>
                <w:bottom w:val="none" w:sz="0" w:space="0" w:color="auto"/>
                <w:right w:val="none" w:sz="0" w:space="0" w:color="auto"/>
              </w:divBdr>
            </w:div>
            <w:div w:id="951324899">
              <w:marLeft w:val="0"/>
              <w:marRight w:val="0"/>
              <w:marTop w:val="0"/>
              <w:marBottom w:val="0"/>
              <w:divBdr>
                <w:top w:val="none" w:sz="0" w:space="0" w:color="auto"/>
                <w:left w:val="none" w:sz="0" w:space="0" w:color="auto"/>
                <w:bottom w:val="none" w:sz="0" w:space="0" w:color="auto"/>
                <w:right w:val="none" w:sz="0" w:space="0" w:color="auto"/>
              </w:divBdr>
            </w:div>
            <w:div w:id="1342203845">
              <w:marLeft w:val="0"/>
              <w:marRight w:val="0"/>
              <w:marTop w:val="0"/>
              <w:marBottom w:val="0"/>
              <w:divBdr>
                <w:top w:val="none" w:sz="0" w:space="0" w:color="auto"/>
                <w:left w:val="none" w:sz="0" w:space="0" w:color="auto"/>
                <w:bottom w:val="none" w:sz="0" w:space="0" w:color="auto"/>
                <w:right w:val="none" w:sz="0" w:space="0" w:color="auto"/>
              </w:divBdr>
            </w:div>
            <w:div w:id="1358039173">
              <w:marLeft w:val="0"/>
              <w:marRight w:val="0"/>
              <w:marTop w:val="0"/>
              <w:marBottom w:val="0"/>
              <w:divBdr>
                <w:top w:val="none" w:sz="0" w:space="0" w:color="auto"/>
                <w:left w:val="none" w:sz="0" w:space="0" w:color="auto"/>
                <w:bottom w:val="none" w:sz="0" w:space="0" w:color="auto"/>
                <w:right w:val="none" w:sz="0" w:space="0" w:color="auto"/>
              </w:divBdr>
            </w:div>
            <w:div w:id="1480880022">
              <w:marLeft w:val="0"/>
              <w:marRight w:val="0"/>
              <w:marTop w:val="0"/>
              <w:marBottom w:val="0"/>
              <w:divBdr>
                <w:top w:val="none" w:sz="0" w:space="0" w:color="auto"/>
                <w:left w:val="none" w:sz="0" w:space="0" w:color="auto"/>
                <w:bottom w:val="none" w:sz="0" w:space="0" w:color="auto"/>
                <w:right w:val="none" w:sz="0" w:space="0" w:color="auto"/>
              </w:divBdr>
            </w:div>
            <w:div w:id="1581058565">
              <w:marLeft w:val="0"/>
              <w:marRight w:val="0"/>
              <w:marTop w:val="0"/>
              <w:marBottom w:val="0"/>
              <w:divBdr>
                <w:top w:val="none" w:sz="0" w:space="0" w:color="auto"/>
                <w:left w:val="none" w:sz="0" w:space="0" w:color="auto"/>
                <w:bottom w:val="none" w:sz="0" w:space="0" w:color="auto"/>
                <w:right w:val="none" w:sz="0" w:space="0" w:color="auto"/>
              </w:divBdr>
            </w:div>
            <w:div w:id="1797600728">
              <w:marLeft w:val="0"/>
              <w:marRight w:val="0"/>
              <w:marTop w:val="0"/>
              <w:marBottom w:val="0"/>
              <w:divBdr>
                <w:top w:val="none" w:sz="0" w:space="0" w:color="auto"/>
                <w:left w:val="none" w:sz="0" w:space="0" w:color="auto"/>
                <w:bottom w:val="none" w:sz="0" w:space="0" w:color="auto"/>
                <w:right w:val="none" w:sz="0" w:space="0" w:color="auto"/>
              </w:divBdr>
            </w:div>
            <w:div w:id="1862738372">
              <w:marLeft w:val="0"/>
              <w:marRight w:val="0"/>
              <w:marTop w:val="0"/>
              <w:marBottom w:val="0"/>
              <w:divBdr>
                <w:top w:val="none" w:sz="0" w:space="0" w:color="auto"/>
                <w:left w:val="none" w:sz="0" w:space="0" w:color="auto"/>
                <w:bottom w:val="none" w:sz="0" w:space="0" w:color="auto"/>
                <w:right w:val="none" w:sz="0" w:space="0" w:color="auto"/>
              </w:divBdr>
            </w:div>
            <w:div w:id="1867718396">
              <w:marLeft w:val="0"/>
              <w:marRight w:val="0"/>
              <w:marTop w:val="0"/>
              <w:marBottom w:val="0"/>
              <w:divBdr>
                <w:top w:val="none" w:sz="0" w:space="0" w:color="auto"/>
                <w:left w:val="none" w:sz="0" w:space="0" w:color="auto"/>
                <w:bottom w:val="none" w:sz="0" w:space="0" w:color="auto"/>
                <w:right w:val="none" w:sz="0" w:space="0" w:color="auto"/>
              </w:divBdr>
            </w:div>
            <w:div w:id="1907764460">
              <w:marLeft w:val="0"/>
              <w:marRight w:val="0"/>
              <w:marTop w:val="0"/>
              <w:marBottom w:val="0"/>
              <w:divBdr>
                <w:top w:val="none" w:sz="0" w:space="0" w:color="auto"/>
                <w:left w:val="none" w:sz="0" w:space="0" w:color="auto"/>
                <w:bottom w:val="none" w:sz="0" w:space="0" w:color="auto"/>
                <w:right w:val="none" w:sz="0" w:space="0" w:color="auto"/>
              </w:divBdr>
            </w:div>
            <w:div w:id="1910144333">
              <w:marLeft w:val="0"/>
              <w:marRight w:val="0"/>
              <w:marTop w:val="0"/>
              <w:marBottom w:val="0"/>
              <w:divBdr>
                <w:top w:val="none" w:sz="0" w:space="0" w:color="auto"/>
                <w:left w:val="none" w:sz="0" w:space="0" w:color="auto"/>
                <w:bottom w:val="none" w:sz="0" w:space="0" w:color="auto"/>
                <w:right w:val="none" w:sz="0" w:space="0" w:color="auto"/>
              </w:divBdr>
            </w:div>
            <w:div w:id="1993437496">
              <w:marLeft w:val="0"/>
              <w:marRight w:val="0"/>
              <w:marTop w:val="0"/>
              <w:marBottom w:val="0"/>
              <w:divBdr>
                <w:top w:val="none" w:sz="0" w:space="0" w:color="auto"/>
                <w:left w:val="none" w:sz="0" w:space="0" w:color="auto"/>
                <w:bottom w:val="none" w:sz="0" w:space="0" w:color="auto"/>
                <w:right w:val="none" w:sz="0" w:space="0" w:color="auto"/>
              </w:divBdr>
            </w:div>
            <w:div w:id="2069377027">
              <w:marLeft w:val="0"/>
              <w:marRight w:val="0"/>
              <w:marTop w:val="0"/>
              <w:marBottom w:val="0"/>
              <w:divBdr>
                <w:top w:val="none" w:sz="0" w:space="0" w:color="auto"/>
                <w:left w:val="none" w:sz="0" w:space="0" w:color="auto"/>
                <w:bottom w:val="none" w:sz="0" w:space="0" w:color="auto"/>
                <w:right w:val="none" w:sz="0" w:space="0" w:color="auto"/>
              </w:divBdr>
            </w:div>
            <w:div w:id="2100370345">
              <w:marLeft w:val="0"/>
              <w:marRight w:val="0"/>
              <w:marTop w:val="0"/>
              <w:marBottom w:val="0"/>
              <w:divBdr>
                <w:top w:val="none" w:sz="0" w:space="0" w:color="auto"/>
                <w:left w:val="none" w:sz="0" w:space="0" w:color="auto"/>
                <w:bottom w:val="none" w:sz="0" w:space="0" w:color="auto"/>
                <w:right w:val="none" w:sz="0" w:space="0" w:color="auto"/>
              </w:divBdr>
            </w:div>
            <w:div w:id="2136874906">
              <w:marLeft w:val="0"/>
              <w:marRight w:val="0"/>
              <w:marTop w:val="0"/>
              <w:marBottom w:val="0"/>
              <w:divBdr>
                <w:top w:val="none" w:sz="0" w:space="0" w:color="auto"/>
                <w:left w:val="none" w:sz="0" w:space="0" w:color="auto"/>
                <w:bottom w:val="none" w:sz="0" w:space="0" w:color="auto"/>
                <w:right w:val="none" w:sz="0" w:space="0" w:color="auto"/>
              </w:divBdr>
            </w:div>
          </w:divsChild>
        </w:div>
        <w:div w:id="2070225664">
          <w:marLeft w:val="0"/>
          <w:marRight w:val="0"/>
          <w:marTop w:val="0"/>
          <w:marBottom w:val="0"/>
          <w:divBdr>
            <w:top w:val="none" w:sz="0" w:space="0" w:color="auto"/>
            <w:left w:val="none" w:sz="0" w:space="0" w:color="auto"/>
            <w:bottom w:val="none" w:sz="0" w:space="0" w:color="auto"/>
            <w:right w:val="none" w:sz="0" w:space="0" w:color="auto"/>
          </w:divBdr>
        </w:div>
      </w:divsChild>
    </w:div>
    <w:div w:id="1040209833">
      <w:bodyDiv w:val="1"/>
      <w:marLeft w:val="0"/>
      <w:marRight w:val="0"/>
      <w:marTop w:val="0"/>
      <w:marBottom w:val="0"/>
      <w:divBdr>
        <w:top w:val="none" w:sz="0" w:space="0" w:color="auto"/>
        <w:left w:val="none" w:sz="0" w:space="0" w:color="auto"/>
        <w:bottom w:val="none" w:sz="0" w:space="0" w:color="auto"/>
        <w:right w:val="none" w:sz="0" w:space="0" w:color="auto"/>
      </w:divBdr>
      <w:divsChild>
        <w:div w:id="92167324">
          <w:marLeft w:val="0"/>
          <w:marRight w:val="0"/>
          <w:marTop w:val="0"/>
          <w:marBottom w:val="0"/>
          <w:divBdr>
            <w:top w:val="none" w:sz="0" w:space="0" w:color="auto"/>
            <w:left w:val="none" w:sz="0" w:space="0" w:color="auto"/>
            <w:bottom w:val="none" w:sz="0" w:space="0" w:color="auto"/>
            <w:right w:val="none" w:sz="0" w:space="0" w:color="auto"/>
          </w:divBdr>
          <w:divsChild>
            <w:div w:id="106971964">
              <w:marLeft w:val="0"/>
              <w:marRight w:val="0"/>
              <w:marTop w:val="0"/>
              <w:marBottom w:val="0"/>
              <w:divBdr>
                <w:top w:val="none" w:sz="0" w:space="0" w:color="auto"/>
                <w:left w:val="none" w:sz="0" w:space="0" w:color="auto"/>
                <w:bottom w:val="none" w:sz="0" w:space="0" w:color="auto"/>
                <w:right w:val="none" w:sz="0" w:space="0" w:color="auto"/>
              </w:divBdr>
            </w:div>
            <w:div w:id="313677746">
              <w:marLeft w:val="0"/>
              <w:marRight w:val="0"/>
              <w:marTop w:val="0"/>
              <w:marBottom w:val="0"/>
              <w:divBdr>
                <w:top w:val="none" w:sz="0" w:space="0" w:color="auto"/>
                <w:left w:val="none" w:sz="0" w:space="0" w:color="auto"/>
                <w:bottom w:val="none" w:sz="0" w:space="0" w:color="auto"/>
                <w:right w:val="none" w:sz="0" w:space="0" w:color="auto"/>
              </w:divBdr>
            </w:div>
            <w:div w:id="511652526">
              <w:marLeft w:val="0"/>
              <w:marRight w:val="0"/>
              <w:marTop w:val="0"/>
              <w:marBottom w:val="0"/>
              <w:divBdr>
                <w:top w:val="none" w:sz="0" w:space="0" w:color="auto"/>
                <w:left w:val="none" w:sz="0" w:space="0" w:color="auto"/>
                <w:bottom w:val="none" w:sz="0" w:space="0" w:color="auto"/>
                <w:right w:val="none" w:sz="0" w:space="0" w:color="auto"/>
              </w:divBdr>
            </w:div>
            <w:div w:id="662709710">
              <w:marLeft w:val="0"/>
              <w:marRight w:val="0"/>
              <w:marTop w:val="0"/>
              <w:marBottom w:val="0"/>
              <w:divBdr>
                <w:top w:val="none" w:sz="0" w:space="0" w:color="auto"/>
                <w:left w:val="none" w:sz="0" w:space="0" w:color="auto"/>
                <w:bottom w:val="none" w:sz="0" w:space="0" w:color="auto"/>
                <w:right w:val="none" w:sz="0" w:space="0" w:color="auto"/>
              </w:divBdr>
            </w:div>
            <w:div w:id="721631791">
              <w:marLeft w:val="0"/>
              <w:marRight w:val="0"/>
              <w:marTop w:val="0"/>
              <w:marBottom w:val="0"/>
              <w:divBdr>
                <w:top w:val="none" w:sz="0" w:space="0" w:color="auto"/>
                <w:left w:val="none" w:sz="0" w:space="0" w:color="auto"/>
                <w:bottom w:val="none" w:sz="0" w:space="0" w:color="auto"/>
                <w:right w:val="none" w:sz="0" w:space="0" w:color="auto"/>
              </w:divBdr>
            </w:div>
            <w:div w:id="751313326">
              <w:marLeft w:val="0"/>
              <w:marRight w:val="0"/>
              <w:marTop w:val="0"/>
              <w:marBottom w:val="0"/>
              <w:divBdr>
                <w:top w:val="none" w:sz="0" w:space="0" w:color="auto"/>
                <w:left w:val="none" w:sz="0" w:space="0" w:color="auto"/>
                <w:bottom w:val="none" w:sz="0" w:space="0" w:color="auto"/>
                <w:right w:val="none" w:sz="0" w:space="0" w:color="auto"/>
              </w:divBdr>
            </w:div>
            <w:div w:id="1111314936">
              <w:marLeft w:val="0"/>
              <w:marRight w:val="0"/>
              <w:marTop w:val="0"/>
              <w:marBottom w:val="0"/>
              <w:divBdr>
                <w:top w:val="none" w:sz="0" w:space="0" w:color="auto"/>
                <w:left w:val="none" w:sz="0" w:space="0" w:color="auto"/>
                <w:bottom w:val="none" w:sz="0" w:space="0" w:color="auto"/>
                <w:right w:val="none" w:sz="0" w:space="0" w:color="auto"/>
              </w:divBdr>
            </w:div>
            <w:div w:id="1118645623">
              <w:marLeft w:val="0"/>
              <w:marRight w:val="0"/>
              <w:marTop w:val="0"/>
              <w:marBottom w:val="0"/>
              <w:divBdr>
                <w:top w:val="none" w:sz="0" w:space="0" w:color="auto"/>
                <w:left w:val="none" w:sz="0" w:space="0" w:color="auto"/>
                <w:bottom w:val="none" w:sz="0" w:space="0" w:color="auto"/>
                <w:right w:val="none" w:sz="0" w:space="0" w:color="auto"/>
              </w:divBdr>
            </w:div>
            <w:div w:id="1293318875">
              <w:marLeft w:val="0"/>
              <w:marRight w:val="0"/>
              <w:marTop w:val="0"/>
              <w:marBottom w:val="0"/>
              <w:divBdr>
                <w:top w:val="none" w:sz="0" w:space="0" w:color="auto"/>
                <w:left w:val="none" w:sz="0" w:space="0" w:color="auto"/>
                <w:bottom w:val="none" w:sz="0" w:space="0" w:color="auto"/>
                <w:right w:val="none" w:sz="0" w:space="0" w:color="auto"/>
              </w:divBdr>
            </w:div>
            <w:div w:id="1426726177">
              <w:marLeft w:val="0"/>
              <w:marRight w:val="0"/>
              <w:marTop w:val="0"/>
              <w:marBottom w:val="0"/>
              <w:divBdr>
                <w:top w:val="none" w:sz="0" w:space="0" w:color="auto"/>
                <w:left w:val="none" w:sz="0" w:space="0" w:color="auto"/>
                <w:bottom w:val="none" w:sz="0" w:space="0" w:color="auto"/>
                <w:right w:val="none" w:sz="0" w:space="0" w:color="auto"/>
              </w:divBdr>
            </w:div>
            <w:div w:id="1481924145">
              <w:marLeft w:val="0"/>
              <w:marRight w:val="0"/>
              <w:marTop w:val="0"/>
              <w:marBottom w:val="0"/>
              <w:divBdr>
                <w:top w:val="none" w:sz="0" w:space="0" w:color="auto"/>
                <w:left w:val="none" w:sz="0" w:space="0" w:color="auto"/>
                <w:bottom w:val="none" w:sz="0" w:space="0" w:color="auto"/>
                <w:right w:val="none" w:sz="0" w:space="0" w:color="auto"/>
              </w:divBdr>
            </w:div>
            <w:div w:id="1609268846">
              <w:marLeft w:val="0"/>
              <w:marRight w:val="0"/>
              <w:marTop w:val="0"/>
              <w:marBottom w:val="0"/>
              <w:divBdr>
                <w:top w:val="none" w:sz="0" w:space="0" w:color="auto"/>
                <w:left w:val="none" w:sz="0" w:space="0" w:color="auto"/>
                <w:bottom w:val="none" w:sz="0" w:space="0" w:color="auto"/>
                <w:right w:val="none" w:sz="0" w:space="0" w:color="auto"/>
              </w:divBdr>
            </w:div>
            <w:div w:id="1720855288">
              <w:marLeft w:val="0"/>
              <w:marRight w:val="0"/>
              <w:marTop w:val="0"/>
              <w:marBottom w:val="0"/>
              <w:divBdr>
                <w:top w:val="none" w:sz="0" w:space="0" w:color="auto"/>
                <w:left w:val="none" w:sz="0" w:space="0" w:color="auto"/>
                <w:bottom w:val="none" w:sz="0" w:space="0" w:color="auto"/>
                <w:right w:val="none" w:sz="0" w:space="0" w:color="auto"/>
              </w:divBdr>
            </w:div>
            <w:div w:id="1729264128">
              <w:marLeft w:val="0"/>
              <w:marRight w:val="0"/>
              <w:marTop w:val="0"/>
              <w:marBottom w:val="0"/>
              <w:divBdr>
                <w:top w:val="none" w:sz="0" w:space="0" w:color="auto"/>
                <w:left w:val="none" w:sz="0" w:space="0" w:color="auto"/>
                <w:bottom w:val="none" w:sz="0" w:space="0" w:color="auto"/>
                <w:right w:val="none" w:sz="0" w:space="0" w:color="auto"/>
              </w:divBdr>
            </w:div>
            <w:div w:id="1814517513">
              <w:marLeft w:val="0"/>
              <w:marRight w:val="0"/>
              <w:marTop w:val="0"/>
              <w:marBottom w:val="0"/>
              <w:divBdr>
                <w:top w:val="none" w:sz="0" w:space="0" w:color="auto"/>
                <w:left w:val="none" w:sz="0" w:space="0" w:color="auto"/>
                <w:bottom w:val="none" w:sz="0" w:space="0" w:color="auto"/>
                <w:right w:val="none" w:sz="0" w:space="0" w:color="auto"/>
              </w:divBdr>
            </w:div>
            <w:div w:id="1912346751">
              <w:marLeft w:val="0"/>
              <w:marRight w:val="0"/>
              <w:marTop w:val="0"/>
              <w:marBottom w:val="0"/>
              <w:divBdr>
                <w:top w:val="none" w:sz="0" w:space="0" w:color="auto"/>
                <w:left w:val="none" w:sz="0" w:space="0" w:color="auto"/>
                <w:bottom w:val="none" w:sz="0" w:space="0" w:color="auto"/>
                <w:right w:val="none" w:sz="0" w:space="0" w:color="auto"/>
              </w:divBdr>
            </w:div>
            <w:div w:id="1985818622">
              <w:marLeft w:val="0"/>
              <w:marRight w:val="0"/>
              <w:marTop w:val="0"/>
              <w:marBottom w:val="0"/>
              <w:divBdr>
                <w:top w:val="none" w:sz="0" w:space="0" w:color="auto"/>
                <w:left w:val="none" w:sz="0" w:space="0" w:color="auto"/>
                <w:bottom w:val="none" w:sz="0" w:space="0" w:color="auto"/>
                <w:right w:val="none" w:sz="0" w:space="0" w:color="auto"/>
              </w:divBdr>
            </w:div>
            <w:div w:id="2015301725">
              <w:marLeft w:val="0"/>
              <w:marRight w:val="0"/>
              <w:marTop w:val="0"/>
              <w:marBottom w:val="0"/>
              <w:divBdr>
                <w:top w:val="none" w:sz="0" w:space="0" w:color="auto"/>
                <w:left w:val="none" w:sz="0" w:space="0" w:color="auto"/>
                <w:bottom w:val="none" w:sz="0" w:space="0" w:color="auto"/>
                <w:right w:val="none" w:sz="0" w:space="0" w:color="auto"/>
              </w:divBdr>
            </w:div>
            <w:div w:id="2025590578">
              <w:marLeft w:val="0"/>
              <w:marRight w:val="0"/>
              <w:marTop w:val="0"/>
              <w:marBottom w:val="0"/>
              <w:divBdr>
                <w:top w:val="none" w:sz="0" w:space="0" w:color="auto"/>
                <w:left w:val="none" w:sz="0" w:space="0" w:color="auto"/>
                <w:bottom w:val="none" w:sz="0" w:space="0" w:color="auto"/>
                <w:right w:val="none" w:sz="0" w:space="0" w:color="auto"/>
              </w:divBdr>
            </w:div>
            <w:div w:id="2085906788">
              <w:marLeft w:val="0"/>
              <w:marRight w:val="0"/>
              <w:marTop w:val="0"/>
              <w:marBottom w:val="0"/>
              <w:divBdr>
                <w:top w:val="none" w:sz="0" w:space="0" w:color="auto"/>
                <w:left w:val="none" w:sz="0" w:space="0" w:color="auto"/>
                <w:bottom w:val="none" w:sz="0" w:space="0" w:color="auto"/>
                <w:right w:val="none" w:sz="0" w:space="0" w:color="auto"/>
              </w:divBdr>
            </w:div>
          </w:divsChild>
        </w:div>
        <w:div w:id="293944754">
          <w:marLeft w:val="0"/>
          <w:marRight w:val="0"/>
          <w:marTop w:val="0"/>
          <w:marBottom w:val="0"/>
          <w:divBdr>
            <w:top w:val="none" w:sz="0" w:space="0" w:color="auto"/>
            <w:left w:val="none" w:sz="0" w:space="0" w:color="auto"/>
            <w:bottom w:val="none" w:sz="0" w:space="0" w:color="auto"/>
            <w:right w:val="none" w:sz="0" w:space="0" w:color="auto"/>
          </w:divBdr>
          <w:divsChild>
            <w:div w:id="42608430">
              <w:marLeft w:val="0"/>
              <w:marRight w:val="0"/>
              <w:marTop w:val="0"/>
              <w:marBottom w:val="0"/>
              <w:divBdr>
                <w:top w:val="none" w:sz="0" w:space="0" w:color="auto"/>
                <w:left w:val="none" w:sz="0" w:space="0" w:color="auto"/>
                <w:bottom w:val="none" w:sz="0" w:space="0" w:color="auto"/>
                <w:right w:val="none" w:sz="0" w:space="0" w:color="auto"/>
              </w:divBdr>
            </w:div>
            <w:div w:id="118376510">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550311208">
              <w:marLeft w:val="0"/>
              <w:marRight w:val="0"/>
              <w:marTop w:val="0"/>
              <w:marBottom w:val="0"/>
              <w:divBdr>
                <w:top w:val="none" w:sz="0" w:space="0" w:color="auto"/>
                <w:left w:val="none" w:sz="0" w:space="0" w:color="auto"/>
                <w:bottom w:val="none" w:sz="0" w:space="0" w:color="auto"/>
                <w:right w:val="none" w:sz="0" w:space="0" w:color="auto"/>
              </w:divBdr>
            </w:div>
            <w:div w:id="565530930">
              <w:marLeft w:val="0"/>
              <w:marRight w:val="0"/>
              <w:marTop w:val="0"/>
              <w:marBottom w:val="0"/>
              <w:divBdr>
                <w:top w:val="none" w:sz="0" w:space="0" w:color="auto"/>
                <w:left w:val="none" w:sz="0" w:space="0" w:color="auto"/>
                <w:bottom w:val="none" w:sz="0" w:space="0" w:color="auto"/>
                <w:right w:val="none" w:sz="0" w:space="0" w:color="auto"/>
              </w:divBdr>
            </w:div>
            <w:div w:id="582370834">
              <w:marLeft w:val="0"/>
              <w:marRight w:val="0"/>
              <w:marTop w:val="0"/>
              <w:marBottom w:val="0"/>
              <w:divBdr>
                <w:top w:val="none" w:sz="0" w:space="0" w:color="auto"/>
                <w:left w:val="none" w:sz="0" w:space="0" w:color="auto"/>
                <w:bottom w:val="none" w:sz="0" w:space="0" w:color="auto"/>
                <w:right w:val="none" w:sz="0" w:space="0" w:color="auto"/>
              </w:divBdr>
            </w:div>
            <w:div w:id="738207726">
              <w:marLeft w:val="0"/>
              <w:marRight w:val="0"/>
              <w:marTop w:val="0"/>
              <w:marBottom w:val="0"/>
              <w:divBdr>
                <w:top w:val="none" w:sz="0" w:space="0" w:color="auto"/>
                <w:left w:val="none" w:sz="0" w:space="0" w:color="auto"/>
                <w:bottom w:val="none" w:sz="0" w:space="0" w:color="auto"/>
                <w:right w:val="none" w:sz="0" w:space="0" w:color="auto"/>
              </w:divBdr>
            </w:div>
            <w:div w:id="768701887">
              <w:marLeft w:val="0"/>
              <w:marRight w:val="0"/>
              <w:marTop w:val="0"/>
              <w:marBottom w:val="0"/>
              <w:divBdr>
                <w:top w:val="none" w:sz="0" w:space="0" w:color="auto"/>
                <w:left w:val="none" w:sz="0" w:space="0" w:color="auto"/>
                <w:bottom w:val="none" w:sz="0" w:space="0" w:color="auto"/>
                <w:right w:val="none" w:sz="0" w:space="0" w:color="auto"/>
              </w:divBdr>
            </w:div>
            <w:div w:id="796684709">
              <w:marLeft w:val="0"/>
              <w:marRight w:val="0"/>
              <w:marTop w:val="0"/>
              <w:marBottom w:val="0"/>
              <w:divBdr>
                <w:top w:val="none" w:sz="0" w:space="0" w:color="auto"/>
                <w:left w:val="none" w:sz="0" w:space="0" w:color="auto"/>
                <w:bottom w:val="none" w:sz="0" w:space="0" w:color="auto"/>
                <w:right w:val="none" w:sz="0" w:space="0" w:color="auto"/>
              </w:divBdr>
            </w:div>
            <w:div w:id="1168638758">
              <w:marLeft w:val="0"/>
              <w:marRight w:val="0"/>
              <w:marTop w:val="0"/>
              <w:marBottom w:val="0"/>
              <w:divBdr>
                <w:top w:val="none" w:sz="0" w:space="0" w:color="auto"/>
                <w:left w:val="none" w:sz="0" w:space="0" w:color="auto"/>
                <w:bottom w:val="none" w:sz="0" w:space="0" w:color="auto"/>
                <w:right w:val="none" w:sz="0" w:space="0" w:color="auto"/>
              </w:divBdr>
            </w:div>
            <w:div w:id="1179155567">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1532574093">
              <w:marLeft w:val="0"/>
              <w:marRight w:val="0"/>
              <w:marTop w:val="0"/>
              <w:marBottom w:val="0"/>
              <w:divBdr>
                <w:top w:val="none" w:sz="0" w:space="0" w:color="auto"/>
                <w:left w:val="none" w:sz="0" w:space="0" w:color="auto"/>
                <w:bottom w:val="none" w:sz="0" w:space="0" w:color="auto"/>
                <w:right w:val="none" w:sz="0" w:space="0" w:color="auto"/>
              </w:divBdr>
            </w:div>
            <w:div w:id="1725564906">
              <w:marLeft w:val="0"/>
              <w:marRight w:val="0"/>
              <w:marTop w:val="0"/>
              <w:marBottom w:val="0"/>
              <w:divBdr>
                <w:top w:val="none" w:sz="0" w:space="0" w:color="auto"/>
                <w:left w:val="none" w:sz="0" w:space="0" w:color="auto"/>
                <w:bottom w:val="none" w:sz="0" w:space="0" w:color="auto"/>
                <w:right w:val="none" w:sz="0" w:space="0" w:color="auto"/>
              </w:divBdr>
            </w:div>
            <w:div w:id="2021813803">
              <w:marLeft w:val="0"/>
              <w:marRight w:val="0"/>
              <w:marTop w:val="0"/>
              <w:marBottom w:val="0"/>
              <w:divBdr>
                <w:top w:val="none" w:sz="0" w:space="0" w:color="auto"/>
                <w:left w:val="none" w:sz="0" w:space="0" w:color="auto"/>
                <w:bottom w:val="none" w:sz="0" w:space="0" w:color="auto"/>
                <w:right w:val="none" w:sz="0" w:space="0" w:color="auto"/>
              </w:divBdr>
            </w:div>
            <w:div w:id="2042777979">
              <w:marLeft w:val="0"/>
              <w:marRight w:val="0"/>
              <w:marTop w:val="0"/>
              <w:marBottom w:val="0"/>
              <w:divBdr>
                <w:top w:val="none" w:sz="0" w:space="0" w:color="auto"/>
                <w:left w:val="none" w:sz="0" w:space="0" w:color="auto"/>
                <w:bottom w:val="none" w:sz="0" w:space="0" w:color="auto"/>
                <w:right w:val="none" w:sz="0" w:space="0" w:color="auto"/>
              </w:divBdr>
            </w:div>
            <w:div w:id="2109958014">
              <w:marLeft w:val="0"/>
              <w:marRight w:val="0"/>
              <w:marTop w:val="0"/>
              <w:marBottom w:val="0"/>
              <w:divBdr>
                <w:top w:val="none" w:sz="0" w:space="0" w:color="auto"/>
                <w:left w:val="none" w:sz="0" w:space="0" w:color="auto"/>
                <w:bottom w:val="none" w:sz="0" w:space="0" w:color="auto"/>
                <w:right w:val="none" w:sz="0" w:space="0" w:color="auto"/>
              </w:divBdr>
            </w:div>
          </w:divsChild>
        </w:div>
        <w:div w:id="1668559864">
          <w:marLeft w:val="0"/>
          <w:marRight w:val="0"/>
          <w:marTop w:val="0"/>
          <w:marBottom w:val="0"/>
          <w:divBdr>
            <w:top w:val="none" w:sz="0" w:space="0" w:color="auto"/>
            <w:left w:val="none" w:sz="0" w:space="0" w:color="auto"/>
            <w:bottom w:val="none" w:sz="0" w:space="0" w:color="auto"/>
            <w:right w:val="none" w:sz="0" w:space="0" w:color="auto"/>
          </w:divBdr>
        </w:div>
      </w:divsChild>
    </w:div>
    <w:div w:id="1086145432">
      <w:bodyDiv w:val="1"/>
      <w:marLeft w:val="0"/>
      <w:marRight w:val="0"/>
      <w:marTop w:val="0"/>
      <w:marBottom w:val="0"/>
      <w:divBdr>
        <w:top w:val="none" w:sz="0" w:space="0" w:color="auto"/>
        <w:left w:val="none" w:sz="0" w:space="0" w:color="auto"/>
        <w:bottom w:val="none" w:sz="0" w:space="0" w:color="auto"/>
        <w:right w:val="none" w:sz="0" w:space="0" w:color="auto"/>
      </w:divBdr>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589122123">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2453">
      <w:bodyDiv w:val="1"/>
      <w:marLeft w:val="0"/>
      <w:marRight w:val="0"/>
      <w:marTop w:val="0"/>
      <w:marBottom w:val="0"/>
      <w:divBdr>
        <w:top w:val="none" w:sz="0" w:space="0" w:color="auto"/>
        <w:left w:val="none" w:sz="0" w:space="0" w:color="auto"/>
        <w:bottom w:val="none" w:sz="0" w:space="0" w:color="auto"/>
        <w:right w:val="none" w:sz="0" w:space="0" w:color="auto"/>
      </w:divBdr>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42852055">
      <w:bodyDiv w:val="1"/>
      <w:marLeft w:val="0"/>
      <w:marRight w:val="0"/>
      <w:marTop w:val="0"/>
      <w:marBottom w:val="0"/>
      <w:divBdr>
        <w:top w:val="none" w:sz="0" w:space="0" w:color="auto"/>
        <w:left w:val="none" w:sz="0" w:space="0" w:color="auto"/>
        <w:bottom w:val="none" w:sz="0" w:space="0" w:color="auto"/>
        <w:right w:val="none" w:sz="0" w:space="0" w:color="auto"/>
      </w:divBdr>
    </w:div>
    <w:div w:id="20537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B36C7"/>
    <w:rsid w:val="000F0073"/>
    <w:rsid w:val="00114561"/>
    <w:rsid w:val="001201C7"/>
    <w:rsid w:val="0015786C"/>
    <w:rsid w:val="00170CA2"/>
    <w:rsid w:val="00174CD1"/>
    <w:rsid w:val="001B21C6"/>
    <w:rsid w:val="00204755"/>
    <w:rsid w:val="002446DF"/>
    <w:rsid w:val="002764E0"/>
    <w:rsid w:val="0030011A"/>
    <w:rsid w:val="003D29D5"/>
    <w:rsid w:val="003D4A3F"/>
    <w:rsid w:val="00435D3A"/>
    <w:rsid w:val="005766F3"/>
    <w:rsid w:val="0058579B"/>
    <w:rsid w:val="005E7443"/>
    <w:rsid w:val="00725835"/>
    <w:rsid w:val="007C74F8"/>
    <w:rsid w:val="00886410"/>
    <w:rsid w:val="00920D39"/>
    <w:rsid w:val="0093742F"/>
    <w:rsid w:val="00957431"/>
    <w:rsid w:val="009A225D"/>
    <w:rsid w:val="009F5D99"/>
    <w:rsid w:val="00A24015"/>
    <w:rsid w:val="00AB32FC"/>
    <w:rsid w:val="00B26848"/>
    <w:rsid w:val="00B52872"/>
    <w:rsid w:val="00B6195B"/>
    <w:rsid w:val="00B76616"/>
    <w:rsid w:val="00B94D90"/>
    <w:rsid w:val="00BB290F"/>
    <w:rsid w:val="00C75D14"/>
    <w:rsid w:val="00CA19AC"/>
    <w:rsid w:val="00D1061E"/>
    <w:rsid w:val="00DE6E78"/>
    <w:rsid w:val="00E21EC1"/>
    <w:rsid w:val="00E3778A"/>
    <w:rsid w:val="00E90C04"/>
    <w:rsid w:val="00EA7FCF"/>
    <w:rsid w:val="00F24F68"/>
    <w:rsid w:val="00F86F3C"/>
    <w:rsid w:val="00FF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3.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customXml/itemProps4.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5F1C09-3C2E-483D-A33E-711F983346AA}">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f4f3e007-5c49-4609-9fa3-19feaf38b7a6"/>
    <ds:schemaRef ds:uri="b0edb734-7466-4024-98b9-93f5ca8cf689"/>
    <ds:schemaRef ds:uri="http://purl.org/dc/dcmitype/"/>
    <ds:schemaRef ds:uri="http://purl.org/dc/terms/"/>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2</cp:revision>
  <cp:lastPrinted>2025-08-25T20:03:00Z</cp:lastPrinted>
  <dcterms:created xsi:type="dcterms:W3CDTF">2025-08-29T14:58:00Z</dcterms:created>
  <dcterms:modified xsi:type="dcterms:W3CDTF">2025-08-29T14:58:00Z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